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120" w:after="120"/>
        <w:ind w:left="1546" w:hanging="1541" w:hangingChars="700"/>
        <w:outlineLvl w:val="0"/>
        <w:rPr>
          <w:rFonts w:ascii="Arial" w:hAnsi="Arial" w:cs="Arial"/>
          <w:b/>
          <w:bCs/>
          <w:sz w:val="22"/>
          <w:szCs w:val="22"/>
        </w:rPr>
      </w:pPr>
      <w:r>
        <w:rPr>
          <w:rFonts w:ascii="Arial" w:hAnsi="Arial" w:cs="Arial"/>
          <w:b/>
          <w:bCs/>
          <w:sz w:val="22"/>
          <w:szCs w:val="22"/>
        </w:rPr>
        <w:t>3GPP TSG RAN2 Meeging #12</w:t>
      </w:r>
      <w:r>
        <w:rPr>
          <w:rFonts w:hint="eastAsia" w:ascii="Arial" w:hAnsi="Arial" w:eastAsia="宋体" w:cs="Arial"/>
          <w:b/>
          <w:bCs/>
          <w:sz w:val="22"/>
          <w:szCs w:val="22"/>
          <w:lang w:val="en-US" w:eastAsia="zh-CN"/>
        </w:rPr>
        <w:t>7bis</w:t>
      </w:r>
      <w:r>
        <w:rPr>
          <w:rFonts w:ascii="Arial" w:hAnsi="Arial" w:cs="Arial"/>
          <w:b/>
          <w:bCs/>
          <w:sz w:val="22"/>
          <w:szCs w:val="22"/>
        </w:rPr>
        <w:t xml:space="preserve">  </w:t>
      </w:r>
      <w:r>
        <w:rPr>
          <w:rFonts w:ascii="Arial" w:hAnsi="Arial" w:cs="Arial"/>
          <w:b/>
          <w:bCs/>
          <w:sz w:val="22"/>
          <w:szCs w:val="22"/>
        </w:rPr>
        <w:tab/>
      </w:r>
      <w:r>
        <w:rPr>
          <w:rFonts w:ascii="Arial" w:hAnsi="Arial" w:cs="Arial"/>
          <w:b/>
          <w:bCs/>
          <w:sz w:val="22"/>
          <w:szCs w:val="22"/>
        </w:rPr>
        <w:t xml:space="preserve">                                       </w:t>
      </w:r>
      <w:r>
        <w:rPr>
          <w:rFonts w:hint="eastAsia" w:ascii="Arial" w:hAnsi="Arial" w:cs="Arial"/>
          <w:b/>
          <w:bCs/>
          <w:sz w:val="22"/>
          <w:szCs w:val="22"/>
        </w:rPr>
        <w:t>R</w:t>
      </w:r>
      <w:r>
        <w:rPr>
          <w:rFonts w:ascii="Arial" w:hAnsi="Arial" w:cs="Arial"/>
          <w:b/>
          <w:bCs/>
          <w:sz w:val="22"/>
          <w:szCs w:val="22"/>
        </w:rPr>
        <w:t>2-</w:t>
      </w:r>
      <w:r>
        <w:rPr>
          <w:rFonts w:hint="eastAsia" w:ascii="Arial" w:hAnsi="Arial" w:cs="Arial"/>
          <w:b/>
          <w:bCs/>
          <w:sz w:val="22"/>
          <w:szCs w:val="22"/>
        </w:rPr>
        <w:t>2</w:t>
      </w:r>
      <w:r>
        <w:rPr>
          <w:rFonts w:ascii="Arial" w:hAnsi="Arial" w:cs="Arial"/>
          <w:b/>
          <w:bCs/>
          <w:sz w:val="22"/>
          <w:szCs w:val="22"/>
        </w:rPr>
        <w:t>4</w:t>
      </w:r>
      <w:r>
        <w:rPr>
          <w:rFonts w:ascii="Arial" w:hAnsi="Arial" w:eastAsia="宋体" w:cs="Arial"/>
          <w:b/>
          <w:bCs/>
          <w:sz w:val="22"/>
          <w:szCs w:val="22"/>
        </w:rPr>
        <w:t>0</w:t>
      </w:r>
      <w:r>
        <w:rPr>
          <w:rFonts w:hint="eastAsia" w:ascii="Arial" w:hAnsi="Arial" w:eastAsia="宋体" w:cs="Arial"/>
          <w:b/>
          <w:bCs/>
          <w:sz w:val="22"/>
          <w:szCs w:val="22"/>
          <w:lang w:val="en-US" w:eastAsia="zh-CN"/>
        </w:rPr>
        <w:t>8378</w:t>
      </w:r>
      <w:r>
        <w:rPr>
          <w:rFonts w:ascii="Arial" w:hAnsi="Arial" w:cs="Arial"/>
          <w:b/>
          <w:bCs/>
          <w:sz w:val="22"/>
          <w:szCs w:val="22"/>
        </w:rPr>
        <w:t xml:space="preserve">                                                                                                                                                </w:t>
      </w:r>
    </w:p>
    <w:p>
      <w:pPr>
        <w:spacing w:before="120" w:after="120"/>
        <w:ind w:left="1104" w:hanging="1104" w:hangingChars="500"/>
        <w:outlineLvl w:val="0"/>
        <w:rPr>
          <w:rFonts w:ascii="Arial" w:hAnsi="Arial" w:eastAsia="宋体" w:cs="Arial"/>
          <w:b/>
          <w:bCs/>
          <w:sz w:val="22"/>
          <w:szCs w:val="22"/>
        </w:rPr>
      </w:pPr>
      <w:r>
        <w:rPr>
          <w:rFonts w:hint="eastAsia" w:ascii="Arial" w:hAnsi="Arial" w:eastAsia="宋体" w:cs="Arial"/>
          <w:b/>
          <w:bCs/>
          <w:sz w:val="22"/>
          <w:szCs w:val="22"/>
          <w:lang w:val="en-US" w:eastAsia="zh-CN"/>
        </w:rPr>
        <w:t>Hefei</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China</w:t>
      </w:r>
      <w:r>
        <w:rPr>
          <w:rFonts w:ascii="Arial" w:hAnsi="Arial" w:cs="Arial"/>
          <w:b/>
          <w:bCs/>
          <w:sz w:val="22"/>
          <w:szCs w:val="22"/>
          <w:lang w:eastAsia="ja-JP"/>
        </w:rPr>
        <w:t xml:space="preserve">, </w:t>
      </w:r>
      <w:r>
        <w:rPr>
          <w:rFonts w:hint="eastAsia" w:ascii="Arial" w:hAnsi="Arial" w:eastAsia="宋体" w:cs="Arial"/>
          <w:b/>
          <w:bCs/>
          <w:sz w:val="22"/>
          <w:szCs w:val="22"/>
          <w:lang w:val="en-US" w:eastAsia="zh-CN"/>
        </w:rPr>
        <w:t>14</w:t>
      </w:r>
      <w:r>
        <w:rPr>
          <w:rFonts w:hint="eastAsia" w:ascii="Arial" w:hAnsi="Arial" w:eastAsia="宋体" w:cs="Arial"/>
          <w:b/>
          <w:bCs/>
          <w:sz w:val="22"/>
          <w:szCs w:val="22"/>
          <w:vertAlign w:val="superscript"/>
        </w:rPr>
        <w:t>th</w:t>
      </w:r>
      <w:r>
        <w:rPr>
          <w:rFonts w:ascii="Arial" w:hAnsi="Arial" w:cs="Arial"/>
          <w:b/>
          <w:bCs/>
          <w:sz w:val="22"/>
          <w:szCs w:val="22"/>
          <w:lang w:eastAsia="ja-JP"/>
        </w:rPr>
        <w:t xml:space="preserve"> – </w:t>
      </w:r>
      <w:r>
        <w:rPr>
          <w:rFonts w:hint="eastAsia" w:ascii="Arial" w:hAnsi="Arial" w:eastAsia="宋体" w:cs="Arial"/>
          <w:b/>
          <w:bCs/>
          <w:sz w:val="22"/>
          <w:szCs w:val="22"/>
          <w:lang w:val="en-US" w:eastAsia="zh-CN"/>
        </w:rPr>
        <w:t>18</w:t>
      </w:r>
      <w:r>
        <w:rPr>
          <w:rFonts w:hint="eastAsia" w:ascii="Arial" w:hAnsi="Arial" w:eastAsia="宋体" w:cs="Arial"/>
          <w:b/>
          <w:bCs/>
          <w:sz w:val="22"/>
          <w:szCs w:val="22"/>
          <w:vertAlign w:val="superscript"/>
        </w:rPr>
        <w:t>th</w:t>
      </w:r>
      <w:r>
        <w:rPr>
          <w:rFonts w:hint="eastAsia" w:ascii="Arial" w:hAnsi="Arial" w:eastAsia="宋体" w:cs="Arial"/>
          <w:b/>
          <w:bCs/>
          <w:sz w:val="22"/>
          <w:szCs w:val="22"/>
        </w:rPr>
        <w:t xml:space="preserve"> </w:t>
      </w:r>
      <w:r>
        <w:rPr>
          <w:rFonts w:hint="eastAsia" w:ascii="Arial" w:hAnsi="Arial" w:eastAsia="宋体" w:cs="Arial"/>
          <w:b/>
          <w:bCs/>
          <w:sz w:val="22"/>
          <w:szCs w:val="22"/>
          <w:lang w:val="en-US" w:eastAsia="zh-CN"/>
        </w:rPr>
        <w:t>Oct</w:t>
      </w:r>
      <w:r>
        <w:rPr>
          <w:rFonts w:ascii="Arial" w:hAnsi="Arial" w:eastAsia="宋体" w:cs="Arial"/>
          <w:b/>
          <w:bCs/>
          <w:sz w:val="22"/>
          <w:szCs w:val="22"/>
        </w:rPr>
        <w:t xml:space="preserve"> </w:t>
      </w:r>
      <w:r>
        <w:rPr>
          <w:rFonts w:ascii="Arial" w:hAnsi="Arial" w:cs="Arial"/>
          <w:b/>
          <w:bCs/>
          <w:sz w:val="22"/>
          <w:szCs w:val="22"/>
          <w:lang w:eastAsia="ja-JP"/>
        </w:rPr>
        <w:t>, 202</w:t>
      </w:r>
      <w:r>
        <w:rPr>
          <w:rFonts w:hint="eastAsia" w:ascii="Arial" w:hAnsi="Arial" w:eastAsia="宋体" w:cs="Arial"/>
          <w:b/>
          <w:bCs/>
          <w:sz w:val="22"/>
          <w:szCs w:val="22"/>
        </w:rPr>
        <w:t>4</w:t>
      </w:r>
    </w:p>
    <w:p>
      <w:pPr>
        <w:spacing w:before="120" w:after="120"/>
        <w:ind w:left="1985" w:hanging="1985"/>
        <w:rPr>
          <w:rFonts w:hint="eastAsia" w:ascii="Arial" w:hAnsi="Arial" w:eastAsia="宋体" w:cs="Arial"/>
          <w:b/>
          <w:sz w:val="22"/>
          <w:szCs w:val="22"/>
          <w:lang w:val="en-US" w:eastAsia="zh-CN"/>
        </w:rPr>
      </w:pPr>
      <w:r>
        <w:rPr>
          <w:rFonts w:ascii="Arial" w:hAnsi="Arial" w:cs="Arial"/>
          <w:b/>
          <w:sz w:val="22"/>
          <w:szCs w:val="22"/>
        </w:rPr>
        <w:t>Agenda item:</w:t>
      </w:r>
      <w:r>
        <w:rPr>
          <w:rFonts w:ascii="Arial" w:hAnsi="Arial" w:cs="Arial"/>
          <w:b/>
          <w:sz w:val="22"/>
          <w:szCs w:val="22"/>
        </w:rPr>
        <w:tab/>
      </w:r>
      <w:r>
        <w:rPr>
          <w:rFonts w:ascii="Arial" w:hAnsi="Arial" w:cs="Arial"/>
          <w:b/>
          <w:sz w:val="22"/>
          <w:szCs w:val="22"/>
        </w:rPr>
        <w:t>8.1.</w:t>
      </w:r>
      <w:r>
        <w:rPr>
          <w:rFonts w:hint="eastAsia" w:ascii="Arial" w:hAnsi="Arial" w:eastAsia="宋体" w:cs="Arial"/>
          <w:b/>
          <w:sz w:val="22"/>
          <w:szCs w:val="22"/>
          <w:lang w:val="en-US" w:eastAsia="zh-CN"/>
        </w:rPr>
        <w:t>5</w:t>
      </w:r>
      <w:bookmarkStart w:id="3" w:name="_GoBack"/>
      <w:bookmarkEnd w:id="3"/>
    </w:p>
    <w:p>
      <w:pPr>
        <w:spacing w:before="120" w:after="120"/>
        <w:ind w:left="1985" w:hanging="1985"/>
        <w:rPr>
          <w:rFonts w:hint="default" w:ascii="Arial" w:hAnsi="Arial" w:eastAsia="宋体" w:cs="Arial"/>
          <w:b/>
          <w:sz w:val="22"/>
          <w:szCs w:val="22"/>
          <w:lang w:val="en-US" w:eastAsia="zh-CN"/>
        </w:rPr>
      </w:pPr>
      <w:r>
        <w:rPr>
          <w:rFonts w:ascii="Arial" w:hAnsi="Arial" w:cs="Arial"/>
          <w:b/>
          <w:sz w:val="22"/>
          <w:szCs w:val="22"/>
        </w:rPr>
        <w:t>Title:</w:t>
      </w:r>
      <w:r>
        <w:rPr>
          <w:rFonts w:ascii="Arial" w:hAnsi="Arial" w:cs="Arial"/>
          <w:b/>
          <w:sz w:val="22"/>
          <w:szCs w:val="22"/>
        </w:rPr>
        <w:tab/>
      </w:r>
      <w:r>
        <w:rPr>
          <w:rFonts w:ascii="Arial" w:hAnsi="Arial" w:eastAsia="宋体" w:cs="Arial"/>
          <w:b/>
          <w:sz w:val="22"/>
          <w:szCs w:val="22"/>
        </w:rPr>
        <w:t>C</w:t>
      </w:r>
      <w:r>
        <w:rPr>
          <w:rFonts w:hint="eastAsia" w:ascii="Arial" w:hAnsi="Arial" w:eastAsia="宋体" w:cs="Arial"/>
          <w:b/>
          <w:sz w:val="22"/>
          <w:szCs w:val="22"/>
        </w:rPr>
        <w:t>on</w:t>
      </w:r>
      <w:r>
        <w:rPr>
          <w:rFonts w:ascii="Arial" w:hAnsi="Arial" w:eastAsia="宋体" w:cs="Arial"/>
          <w:b/>
          <w:sz w:val="22"/>
          <w:szCs w:val="22"/>
        </w:rPr>
        <w:t>siderations</w:t>
      </w:r>
      <w:r>
        <w:rPr>
          <w:rFonts w:hint="eastAsia" w:ascii="Arial" w:hAnsi="Arial" w:eastAsia="宋体" w:cs="Arial"/>
          <w:b/>
          <w:sz w:val="22"/>
          <w:szCs w:val="22"/>
        </w:rPr>
        <w:t xml:space="preserve"> on </w:t>
      </w:r>
      <w:r>
        <w:rPr>
          <w:rFonts w:hint="eastAsia" w:ascii="Arial" w:hAnsi="Arial" w:eastAsia="宋体" w:cs="Arial"/>
          <w:b/>
          <w:sz w:val="22"/>
          <w:szCs w:val="22"/>
          <w:lang w:val="en-US" w:eastAsia="zh-CN"/>
        </w:rPr>
        <w:t xml:space="preserve">Model Transfer/Delivery in RAN2 </w:t>
      </w:r>
    </w:p>
    <w:p>
      <w:pPr>
        <w:spacing w:before="120" w:after="120"/>
        <w:ind w:left="1985" w:hanging="1985"/>
        <w:rPr>
          <w:rFonts w:ascii="Arial" w:hAnsi="Arial" w:eastAsia="宋体" w:cs="Arial"/>
          <w:b/>
          <w:sz w:val="22"/>
          <w:szCs w:val="22"/>
        </w:rPr>
      </w:pPr>
      <w:r>
        <w:rPr>
          <w:rFonts w:ascii="Arial" w:hAnsi="Arial" w:cs="Arial"/>
          <w:b/>
          <w:sz w:val="22"/>
          <w:szCs w:val="22"/>
        </w:rPr>
        <w:t>Source:</w:t>
      </w:r>
      <w:r>
        <w:rPr>
          <w:rFonts w:ascii="Arial" w:hAnsi="Arial" w:cs="Arial"/>
          <w:b/>
          <w:sz w:val="22"/>
          <w:szCs w:val="22"/>
        </w:rPr>
        <w:tab/>
      </w:r>
      <w:r>
        <w:rPr>
          <w:rFonts w:ascii="Arial" w:hAnsi="Arial" w:cs="Arial"/>
          <w:b/>
          <w:sz w:val="22"/>
          <w:szCs w:val="22"/>
        </w:rPr>
        <w:t>ZTE</w:t>
      </w:r>
      <w:r>
        <w:rPr>
          <w:rFonts w:hint="eastAsia" w:ascii="Arial" w:hAnsi="Arial" w:eastAsia="宋体" w:cs="Arial"/>
          <w:b/>
          <w:sz w:val="22"/>
          <w:szCs w:val="22"/>
        </w:rPr>
        <w:t xml:space="preserve"> Corporation</w:t>
      </w:r>
    </w:p>
    <w:p>
      <w:pPr>
        <w:spacing w:before="120" w:after="120"/>
        <w:ind w:left="1985" w:hanging="1985"/>
        <w:rPr>
          <w:rFonts w:ascii="Arial" w:hAnsi="Arial" w:cs="Arial"/>
          <w:b/>
          <w:sz w:val="22"/>
          <w:szCs w:val="22"/>
        </w:rPr>
      </w:pPr>
      <w:r>
        <w:rPr>
          <w:rFonts w:ascii="Arial" w:hAnsi="Arial" w:cs="Arial"/>
          <w:b/>
          <w:sz w:val="22"/>
          <w:szCs w:val="22"/>
        </w:rPr>
        <w:t>Document for:</w:t>
      </w:r>
      <w:r>
        <w:rPr>
          <w:rFonts w:ascii="Arial" w:hAnsi="Arial" w:cs="Arial"/>
          <w:b/>
          <w:sz w:val="22"/>
          <w:szCs w:val="22"/>
        </w:rPr>
        <w:tab/>
      </w:r>
      <w:r>
        <w:rPr>
          <w:rFonts w:ascii="Arial" w:hAnsi="Arial" w:cs="Arial"/>
          <w:b/>
          <w:sz w:val="22"/>
          <w:szCs w:val="22"/>
        </w:rPr>
        <w:t>Discussion and Decision</w:t>
      </w:r>
    </w:p>
    <w:p>
      <w:pPr>
        <w:pStyle w:val="2"/>
        <w:spacing w:before="72" w:beforeLines="30" w:after="72" w:afterLines="30" w:line="288" w:lineRule="auto"/>
      </w:pPr>
      <w:r>
        <w:rPr>
          <w:rFonts w:hint="eastAsia"/>
        </w:rPr>
        <w:t>Introduction</w:t>
      </w:r>
    </w:p>
    <w:p>
      <w:pPr>
        <w:spacing w:before="120" w:after="120"/>
        <w:rPr>
          <w:rFonts w:hint="eastAsia" w:eastAsiaTheme="minorEastAsia"/>
          <w:sz w:val="21"/>
          <w:szCs w:val="21"/>
          <w:lang w:val="en-US" w:eastAsia="zh-CN"/>
        </w:rPr>
      </w:pPr>
      <w:r>
        <w:rPr>
          <w:rFonts w:hint="eastAsia" w:eastAsiaTheme="minorEastAsia"/>
          <w:sz w:val="21"/>
          <w:szCs w:val="21"/>
          <w:lang w:val="en-US" w:eastAsia="zh-CN"/>
        </w:rPr>
        <w:t>In Rel-18, RAN2 have discussed the following solutions for model transfer/delivery:</w:t>
      </w:r>
    </w:p>
    <w:p>
      <w:pPr>
        <w:pBdr>
          <w:top w:val="single" w:color="auto" w:sz="4" w:space="0"/>
          <w:left w:val="single" w:color="auto" w:sz="4" w:space="0"/>
          <w:bottom w:val="single" w:color="auto" w:sz="4" w:space="0"/>
          <w:right w:val="single" w:color="auto" w:sz="4" w:space="0"/>
        </w:pBdr>
        <w:bidi w:val="0"/>
        <w:rPr>
          <w:rFonts w:hint="default"/>
          <w:b/>
          <w:bCs/>
          <w:sz w:val="21"/>
          <w:szCs w:val="21"/>
        </w:rPr>
      </w:pPr>
      <w:r>
        <w:rPr>
          <w:rFonts w:hint="default"/>
          <w:b/>
          <w:bCs/>
          <w:sz w:val="21"/>
          <w:szCs w:val="21"/>
        </w:rPr>
        <w:t>7.2.1.4</w:t>
      </w:r>
      <w:r>
        <w:rPr>
          <w:rFonts w:hint="eastAsia"/>
          <w:b/>
          <w:bCs/>
          <w:sz w:val="21"/>
          <w:szCs w:val="21"/>
          <w:lang w:val="en-US" w:eastAsia="zh-CN"/>
        </w:rPr>
        <w:t xml:space="preserve"> </w:t>
      </w:r>
      <w:r>
        <w:rPr>
          <w:rFonts w:hint="default"/>
          <w:b/>
          <w:bCs/>
          <w:sz w:val="21"/>
          <w:szCs w:val="21"/>
        </w:rPr>
        <w:tab/>
      </w:r>
      <w:r>
        <w:rPr>
          <w:rFonts w:hint="default"/>
          <w:b/>
          <w:bCs/>
          <w:sz w:val="21"/>
          <w:szCs w:val="21"/>
        </w:rPr>
        <w:t>Model transfer/delivery</w:t>
      </w:r>
    </w:p>
    <w:p>
      <w:pPr>
        <w:keepNext w:val="0"/>
        <w:keepLines w:val="0"/>
        <w:widowControl/>
        <w:suppressLineNumbers w:val="0"/>
        <w:pBdr>
          <w:top w:val="single" w:color="auto" w:sz="4" w:space="0"/>
          <w:left w:val="single" w:color="auto" w:sz="4" w:space="0"/>
          <w:bottom w:val="single" w:color="auto" w:sz="4" w:space="0"/>
          <w:right w:val="single" w:color="auto" w:sz="4" w:space="0"/>
        </w:pBdr>
        <w:spacing w:before="0" w:beforeAutospacing="1" w:after="180" w:afterAutospacing="0"/>
        <w:ind w:left="0" w:right="0" w:firstLineChars="0"/>
        <w:jc w:val="left"/>
        <w:rPr>
          <w:rFonts w:hint="default" w:ascii="Times New Roman" w:hAnsi="Times New Roman" w:eastAsia="MS Mincho" w:cs="Times New Roman"/>
          <w:sz w:val="21"/>
          <w:szCs w:val="21"/>
        </w:rPr>
      </w:pPr>
      <w:r>
        <w:rPr>
          <w:rFonts w:hint="default" w:ascii="Times New Roman" w:hAnsi="Times New Roman" w:eastAsia="MS Mincho" w:cs="Times New Roman"/>
          <w:kern w:val="0"/>
          <w:sz w:val="21"/>
          <w:szCs w:val="21"/>
          <w:lang w:val="en-US" w:eastAsia="zh-CN" w:bidi="ar"/>
        </w:rPr>
        <w:t>Whether there is a need to consider standardised solutions for transferring/delivering AI/ML model(s) is unclear from the outcome of the present study. Nonetheless, to support AI/ML model transfer/delivery, the following solutions are considered:</w:t>
      </w:r>
    </w:p>
    <w:p>
      <w:pPr>
        <w:pStyle w:val="22"/>
        <w:keepNext w:val="0"/>
        <w:keepLines w:val="0"/>
        <w:widowControl/>
        <w:numPr>
          <w:ilvl w:val="0"/>
          <w:numId w:val="12"/>
        </w:numPr>
        <w:suppressLineNumbers w:val="0"/>
        <w:pBdr>
          <w:top w:val="single" w:color="auto" w:sz="4" w:space="0"/>
          <w:left w:val="single" w:color="auto" w:sz="4" w:space="0"/>
          <w:bottom w:val="single" w:color="auto" w:sz="4" w:space="0"/>
          <w:right w:val="single" w:color="auto" w:sz="4" w:space="0"/>
        </w:pBdr>
        <w:spacing w:before="0" w:beforeAutospacing="1" w:after="180" w:afterAutospacing="0"/>
        <w:ind w:left="360" w:leftChars="0" w:right="0" w:hanging="360" w:firstLineChars="0"/>
        <w:contextualSpacing/>
        <w:jc w:val="left"/>
        <w:rPr>
          <w:rFonts w:hint="default" w:ascii="Times New Roman" w:hAnsi="Times New Roman" w:eastAsia="MS Mincho" w:cs="Times New Roman"/>
          <w:sz w:val="21"/>
          <w:szCs w:val="21"/>
        </w:rPr>
      </w:pPr>
      <w:bookmarkStart w:id="0" w:name="OLE_LINK3"/>
      <w:r>
        <w:rPr>
          <w:rFonts w:hint="default" w:ascii="Times New Roman" w:hAnsi="Times New Roman" w:eastAsia="MS Mincho" w:cs="Times New Roman"/>
          <w:kern w:val="0"/>
          <w:sz w:val="21"/>
          <w:szCs w:val="21"/>
          <w:lang w:val="en-US" w:eastAsia="zh-CN" w:bidi="ar"/>
        </w:rPr>
        <w:t>Solution 1a: gNB can transfer/deliver AI/ML model(s) to UE via RRC signalling.</w:t>
      </w:r>
    </w:p>
    <w:p>
      <w:pPr>
        <w:pStyle w:val="22"/>
        <w:keepNext w:val="0"/>
        <w:keepLines w:val="0"/>
        <w:widowControl/>
        <w:numPr>
          <w:ilvl w:val="0"/>
          <w:numId w:val="12"/>
        </w:numPr>
        <w:suppressLineNumbers w:val="0"/>
        <w:pBdr>
          <w:top w:val="single" w:color="auto" w:sz="4" w:space="0"/>
          <w:left w:val="single" w:color="auto" w:sz="4" w:space="0"/>
          <w:bottom w:val="single" w:color="auto" w:sz="4" w:space="0"/>
          <w:right w:val="single" w:color="auto" w:sz="4" w:space="0"/>
        </w:pBdr>
        <w:spacing w:before="0" w:beforeAutospacing="1" w:after="180" w:afterAutospacing="0"/>
        <w:ind w:left="360" w:leftChars="0" w:right="0" w:hanging="360" w:firstLineChars="0"/>
        <w:contextualSpacing/>
        <w:jc w:val="left"/>
        <w:rPr>
          <w:rFonts w:hint="default" w:ascii="Times New Roman" w:hAnsi="Times New Roman" w:eastAsia="MS Mincho" w:cs="Times New Roman"/>
          <w:sz w:val="21"/>
          <w:szCs w:val="21"/>
        </w:rPr>
      </w:pPr>
      <w:r>
        <w:rPr>
          <w:rFonts w:hint="default" w:ascii="Times New Roman" w:hAnsi="Times New Roman" w:eastAsia="MS Mincho" w:cs="Times New Roman"/>
          <w:kern w:val="0"/>
          <w:sz w:val="21"/>
          <w:szCs w:val="21"/>
          <w:lang w:val="en-US" w:eastAsia="zh-CN" w:bidi="ar"/>
        </w:rPr>
        <w:t>Solution 2a: Core Network (except LMF) can transfer/deliver AI/ML model(s) to UE via NAS signalling.</w:t>
      </w:r>
    </w:p>
    <w:p>
      <w:pPr>
        <w:pStyle w:val="22"/>
        <w:keepNext w:val="0"/>
        <w:keepLines w:val="0"/>
        <w:widowControl/>
        <w:numPr>
          <w:ilvl w:val="0"/>
          <w:numId w:val="12"/>
        </w:numPr>
        <w:suppressLineNumbers w:val="0"/>
        <w:pBdr>
          <w:top w:val="single" w:color="auto" w:sz="4" w:space="0"/>
          <w:left w:val="single" w:color="auto" w:sz="4" w:space="0"/>
          <w:bottom w:val="single" w:color="auto" w:sz="4" w:space="0"/>
          <w:right w:val="single" w:color="auto" w:sz="4" w:space="0"/>
        </w:pBdr>
        <w:spacing w:before="0" w:beforeAutospacing="1" w:after="180" w:afterAutospacing="0"/>
        <w:ind w:left="360" w:leftChars="0" w:right="0" w:hanging="360" w:firstLineChars="0"/>
        <w:contextualSpacing/>
        <w:jc w:val="left"/>
        <w:rPr>
          <w:rFonts w:hint="default" w:ascii="Times New Roman" w:hAnsi="Times New Roman" w:eastAsia="MS Mincho" w:cs="Times New Roman"/>
          <w:sz w:val="21"/>
          <w:szCs w:val="21"/>
        </w:rPr>
      </w:pPr>
      <w:r>
        <w:rPr>
          <w:rFonts w:hint="default" w:ascii="Times New Roman" w:hAnsi="Times New Roman" w:eastAsia="MS Mincho" w:cs="Times New Roman"/>
          <w:kern w:val="0"/>
          <w:sz w:val="21"/>
          <w:szCs w:val="21"/>
          <w:lang w:val="en-US" w:eastAsia="zh-CN" w:bidi="ar"/>
        </w:rPr>
        <w:t>Solution 3a: LMF can transfer/deliver AI/ML model(s) to UE via LPP signalling.</w:t>
      </w:r>
    </w:p>
    <w:p>
      <w:pPr>
        <w:pStyle w:val="22"/>
        <w:keepNext w:val="0"/>
        <w:keepLines w:val="0"/>
        <w:widowControl/>
        <w:numPr>
          <w:ilvl w:val="0"/>
          <w:numId w:val="12"/>
        </w:numPr>
        <w:suppressLineNumbers w:val="0"/>
        <w:pBdr>
          <w:top w:val="single" w:color="auto" w:sz="4" w:space="0"/>
          <w:left w:val="single" w:color="auto" w:sz="4" w:space="0"/>
          <w:bottom w:val="single" w:color="auto" w:sz="4" w:space="0"/>
          <w:right w:val="single" w:color="auto" w:sz="4" w:space="0"/>
        </w:pBdr>
        <w:spacing w:before="0" w:beforeAutospacing="1" w:after="180" w:afterAutospacing="0"/>
        <w:ind w:left="360" w:leftChars="0" w:right="0" w:hanging="360" w:firstLineChars="0"/>
        <w:contextualSpacing/>
        <w:jc w:val="left"/>
        <w:rPr>
          <w:rFonts w:hint="default" w:ascii="Times New Roman" w:hAnsi="Times New Roman" w:eastAsia="MS Mincho" w:cs="Times New Roman"/>
          <w:sz w:val="21"/>
          <w:szCs w:val="21"/>
        </w:rPr>
      </w:pPr>
      <w:r>
        <w:rPr>
          <w:rFonts w:hint="default" w:ascii="Times New Roman" w:hAnsi="Times New Roman" w:eastAsia="MS Mincho" w:cs="Times New Roman"/>
          <w:kern w:val="0"/>
          <w:sz w:val="21"/>
          <w:szCs w:val="21"/>
          <w:lang w:val="en-US" w:eastAsia="zh-CN" w:bidi="ar"/>
        </w:rPr>
        <w:t>Solution 1b: gNB can transfer/deliver AI/ML model(s) to UE via UP data.</w:t>
      </w:r>
    </w:p>
    <w:p>
      <w:pPr>
        <w:pStyle w:val="22"/>
        <w:keepNext w:val="0"/>
        <w:keepLines w:val="0"/>
        <w:widowControl/>
        <w:numPr>
          <w:ilvl w:val="0"/>
          <w:numId w:val="12"/>
        </w:numPr>
        <w:suppressLineNumbers w:val="0"/>
        <w:pBdr>
          <w:top w:val="single" w:color="auto" w:sz="4" w:space="0"/>
          <w:left w:val="single" w:color="auto" w:sz="4" w:space="0"/>
          <w:bottom w:val="single" w:color="auto" w:sz="4" w:space="0"/>
          <w:right w:val="single" w:color="auto" w:sz="4" w:space="0"/>
        </w:pBdr>
        <w:spacing w:before="0" w:beforeAutospacing="1" w:after="180" w:afterAutospacing="0"/>
        <w:ind w:left="360" w:leftChars="0" w:right="0" w:hanging="360" w:firstLineChars="0"/>
        <w:contextualSpacing/>
        <w:jc w:val="left"/>
        <w:rPr>
          <w:rFonts w:hint="default" w:ascii="Times New Roman" w:hAnsi="Times New Roman" w:eastAsia="MS Mincho" w:cs="Times New Roman"/>
          <w:sz w:val="21"/>
          <w:szCs w:val="21"/>
        </w:rPr>
      </w:pPr>
      <w:r>
        <w:rPr>
          <w:rFonts w:hint="default" w:ascii="Times New Roman" w:hAnsi="Times New Roman" w:eastAsia="MS Mincho" w:cs="Times New Roman"/>
          <w:kern w:val="0"/>
          <w:sz w:val="21"/>
          <w:szCs w:val="21"/>
          <w:lang w:val="en-US" w:eastAsia="zh-CN" w:bidi="ar"/>
        </w:rPr>
        <w:t>Solution 2b: Core Network (except LMF) can transfer/deliver AI/ML model(s) to UE via User Plane (UP) data.</w:t>
      </w:r>
    </w:p>
    <w:p>
      <w:pPr>
        <w:pStyle w:val="22"/>
        <w:keepNext w:val="0"/>
        <w:keepLines w:val="0"/>
        <w:widowControl/>
        <w:numPr>
          <w:ilvl w:val="0"/>
          <w:numId w:val="12"/>
        </w:numPr>
        <w:suppressLineNumbers w:val="0"/>
        <w:pBdr>
          <w:top w:val="single" w:color="auto" w:sz="4" w:space="0"/>
          <w:left w:val="single" w:color="auto" w:sz="4" w:space="0"/>
          <w:bottom w:val="single" w:color="auto" w:sz="4" w:space="0"/>
          <w:right w:val="single" w:color="auto" w:sz="4" w:space="0"/>
        </w:pBdr>
        <w:spacing w:before="0" w:beforeAutospacing="1" w:after="180" w:afterAutospacing="0"/>
        <w:ind w:left="360" w:leftChars="0" w:right="0" w:hanging="360" w:firstLineChars="0"/>
        <w:contextualSpacing/>
        <w:jc w:val="left"/>
        <w:rPr>
          <w:rFonts w:hint="default" w:ascii="Times New Roman" w:hAnsi="Times New Roman" w:eastAsia="MS Mincho" w:cs="Times New Roman"/>
          <w:sz w:val="21"/>
          <w:szCs w:val="21"/>
        </w:rPr>
      </w:pPr>
      <w:r>
        <w:rPr>
          <w:rFonts w:hint="default" w:ascii="Times New Roman" w:hAnsi="Times New Roman" w:eastAsia="MS Mincho" w:cs="Times New Roman"/>
          <w:kern w:val="0"/>
          <w:sz w:val="21"/>
          <w:szCs w:val="21"/>
          <w:lang w:val="en-US" w:eastAsia="zh-CN" w:bidi="ar"/>
        </w:rPr>
        <w:t>Solution 3b: LMF can transfer/deliver AI/ML model(s) to UE via UP data.</w:t>
      </w:r>
    </w:p>
    <w:p>
      <w:pPr>
        <w:pStyle w:val="22"/>
        <w:keepNext w:val="0"/>
        <w:keepLines w:val="0"/>
        <w:widowControl/>
        <w:numPr>
          <w:ilvl w:val="0"/>
          <w:numId w:val="12"/>
        </w:numPr>
        <w:suppressLineNumbers w:val="0"/>
        <w:pBdr>
          <w:top w:val="single" w:color="auto" w:sz="4" w:space="0"/>
          <w:left w:val="single" w:color="auto" w:sz="4" w:space="0"/>
          <w:bottom w:val="single" w:color="auto" w:sz="4" w:space="0"/>
          <w:right w:val="single" w:color="auto" w:sz="4" w:space="0"/>
        </w:pBdr>
        <w:spacing w:before="0" w:beforeAutospacing="1" w:after="180" w:afterAutospacing="0"/>
        <w:ind w:left="360" w:leftChars="0" w:right="0" w:hanging="360" w:firstLineChars="0"/>
        <w:contextualSpacing/>
        <w:jc w:val="left"/>
        <w:rPr>
          <w:rFonts w:hint="default" w:ascii="Times New Roman" w:hAnsi="Times New Roman" w:eastAsia="MS Mincho" w:cs="Times New Roman"/>
          <w:sz w:val="21"/>
          <w:szCs w:val="21"/>
        </w:rPr>
      </w:pPr>
      <w:r>
        <w:rPr>
          <w:rFonts w:hint="default" w:ascii="Times New Roman" w:hAnsi="Times New Roman" w:eastAsia="MS Mincho" w:cs="Times New Roman"/>
          <w:kern w:val="0"/>
          <w:sz w:val="21"/>
          <w:szCs w:val="21"/>
          <w:lang w:val="en-US" w:eastAsia="zh-CN" w:bidi="ar"/>
        </w:rPr>
        <w:t>Solution 4a: OTT server can transfer/deliver AI/ML model(s) to UE (e.g., transparent to 3GPP).</w:t>
      </w:r>
    </w:p>
    <w:p>
      <w:pPr>
        <w:pStyle w:val="22"/>
        <w:keepNext w:val="0"/>
        <w:keepLines w:val="0"/>
        <w:widowControl/>
        <w:numPr>
          <w:ilvl w:val="0"/>
          <w:numId w:val="12"/>
        </w:numPr>
        <w:suppressLineNumbers w:val="0"/>
        <w:pBdr>
          <w:top w:val="single" w:color="auto" w:sz="4" w:space="0"/>
          <w:left w:val="single" w:color="auto" w:sz="4" w:space="0"/>
          <w:bottom w:val="single" w:color="auto" w:sz="4" w:space="0"/>
          <w:right w:val="single" w:color="auto" w:sz="4" w:space="0"/>
        </w:pBdr>
        <w:spacing w:before="0" w:beforeAutospacing="1" w:after="180" w:afterAutospacing="0"/>
        <w:ind w:left="360" w:leftChars="0" w:right="0" w:hanging="360" w:firstLineChars="0"/>
        <w:contextualSpacing/>
        <w:jc w:val="left"/>
        <w:rPr>
          <w:rFonts w:hint="default" w:ascii="Times New Roman" w:hAnsi="Times New Roman" w:eastAsia="MS Mincho" w:cs="Times New Roman"/>
          <w:sz w:val="21"/>
          <w:szCs w:val="21"/>
        </w:rPr>
      </w:pPr>
      <w:r>
        <w:rPr>
          <w:rFonts w:hint="default" w:ascii="Times New Roman" w:hAnsi="Times New Roman" w:eastAsia="MS Mincho" w:cs="Times New Roman"/>
          <w:kern w:val="0"/>
          <w:sz w:val="21"/>
          <w:szCs w:val="21"/>
          <w:lang w:val="en-US" w:eastAsia="zh-CN" w:bidi="ar"/>
        </w:rPr>
        <w:t>Solution 4b: OAM can transfer/deliver AI/ML model(s) to UE.</w:t>
      </w:r>
    </w:p>
    <w:bookmarkEnd w:id="0"/>
    <w:p>
      <w:pPr>
        <w:spacing w:before="120" w:after="120"/>
        <w:rPr>
          <w:rFonts w:hint="eastAsia" w:eastAsiaTheme="minorEastAsia"/>
          <w:sz w:val="21"/>
          <w:szCs w:val="21"/>
          <w:lang w:val="en-US" w:eastAsia="zh-CN"/>
        </w:rPr>
      </w:pPr>
      <w:r>
        <w:rPr>
          <w:rFonts w:hint="eastAsia" w:eastAsiaTheme="minorEastAsia"/>
          <w:sz w:val="21"/>
          <w:szCs w:val="21"/>
          <w:lang w:val="en-US" w:eastAsia="zh-CN"/>
        </w:rPr>
        <w:t>And analyze the PROs and CONs, specification gap for each solution.</w:t>
      </w:r>
    </w:p>
    <w:p>
      <w:pPr>
        <w:spacing w:before="120" w:after="120"/>
        <w:rPr>
          <w:rFonts w:hint="default" w:eastAsiaTheme="minorEastAsia"/>
          <w:sz w:val="21"/>
          <w:szCs w:val="21"/>
          <w:lang w:val="en-US" w:eastAsia="zh-CN"/>
        </w:rPr>
      </w:pPr>
      <w:r>
        <w:rPr>
          <w:rFonts w:hint="eastAsia" w:eastAsiaTheme="minorEastAsia"/>
          <w:sz w:val="21"/>
          <w:szCs w:val="21"/>
          <w:lang w:val="en-US" w:eastAsia="zh-CN"/>
        </w:rPr>
        <w:t>In Rel-19, RAN1 have analyzed the model transfer/delivery that the case z4 for two-side model is focused. In this contribution, we try to share our views on the model transfer/delivery from RAN2 perspective based on the outcome of RAN1 discussion.</w:t>
      </w:r>
    </w:p>
    <w:p>
      <w:pPr>
        <w:pStyle w:val="2"/>
        <w:spacing w:before="72" w:beforeLines="30" w:after="72" w:afterLines="30" w:line="288" w:lineRule="auto"/>
      </w:pPr>
      <w:r>
        <w:t>Discussion</w:t>
      </w:r>
      <w:r>
        <w:rPr>
          <w:rFonts w:eastAsiaTheme="minorEastAsia"/>
        </w:rPr>
        <w:t xml:space="preserve"> </w:t>
      </w:r>
    </w:p>
    <w:p>
      <w:pPr>
        <w:pStyle w:val="3"/>
        <w:bidi w:val="0"/>
        <w:rPr>
          <w:rFonts w:hint="default"/>
          <w:lang w:val="en-US" w:eastAsia="zh-CN"/>
        </w:rPr>
      </w:pPr>
      <w:r>
        <w:rPr>
          <w:rFonts w:hint="eastAsia"/>
          <w:lang w:val="en-US" w:eastAsia="zh-CN"/>
        </w:rPr>
        <w:t>General Aspect</w:t>
      </w:r>
    </w:p>
    <w:p>
      <w:pPr>
        <w:rPr>
          <w:rFonts w:hint="eastAsia" w:eastAsia="宋体"/>
          <w:lang w:val="en-US" w:eastAsia="zh-CN"/>
        </w:rPr>
      </w:pPr>
      <w:r>
        <w:rPr>
          <w:rFonts w:hint="eastAsia" w:eastAsia="宋体"/>
          <w:lang w:val="en-US" w:eastAsia="zh-CN"/>
        </w:rPr>
        <w:t>In RAN1 discussion, the case Z4 among the cases are discussed, and the following agreement are obtained:</w:t>
      </w:r>
    </w:p>
    <w:p>
      <w:pPr>
        <w:rPr>
          <w:rFonts w:hint="default" w:eastAsia="宋体"/>
          <w:lang w:val="en-US" w:eastAsia="zh-CN"/>
        </w:rPr>
      </w:pPr>
      <w:r>
        <w:rPr>
          <w:rFonts w:hint="eastAsia" w:eastAsia="宋体"/>
          <w:lang w:val="en-US" w:eastAsia="zh-CN"/>
        </w:rPr>
        <w:t>======================= RAN1 agreements for model transfer ===================</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3877"/>
        <w:gridCol w:w="1577"/>
        <w:gridCol w:w="1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auto" w:fill="D8D8D8" w:themeFill="background1" w:themeFillShade="D9"/>
          </w:tcPr>
          <w:p>
            <w:pPr>
              <w:keepNext w:val="0"/>
              <w:keepLines w:val="0"/>
              <w:widowControl/>
              <w:suppressLineNumbers w:val="0"/>
              <w:spacing w:before="0" w:beforeAutospacing="0" w:after="0" w:afterAutospacing="0"/>
              <w:ind w:left="0" w:right="0"/>
              <w:rPr>
                <w:rFonts w:hint="default"/>
                <w:b/>
                <w:sz w:val="20"/>
                <w:szCs w:val="18"/>
              </w:rPr>
            </w:pPr>
            <w:r>
              <w:rPr>
                <w:rFonts w:hint="default"/>
                <w:b/>
                <w:sz w:val="20"/>
                <w:szCs w:val="18"/>
              </w:rPr>
              <w:t>Case</w:t>
            </w:r>
          </w:p>
        </w:tc>
        <w:tc>
          <w:tcPr>
            <w:tcW w:w="3877" w:type="dxa"/>
            <w:shd w:val="clear" w:color="auto" w:fill="D8D8D8" w:themeFill="background1" w:themeFillShade="D9"/>
          </w:tcPr>
          <w:p>
            <w:pPr>
              <w:keepNext w:val="0"/>
              <w:keepLines w:val="0"/>
              <w:widowControl/>
              <w:suppressLineNumbers w:val="0"/>
              <w:spacing w:before="0" w:beforeAutospacing="0" w:after="0" w:afterAutospacing="0"/>
              <w:ind w:left="0" w:right="0"/>
              <w:rPr>
                <w:rFonts w:hint="default"/>
                <w:b/>
                <w:sz w:val="20"/>
                <w:szCs w:val="18"/>
              </w:rPr>
            </w:pPr>
            <w:r>
              <w:rPr>
                <w:rFonts w:hint="default"/>
                <w:b/>
                <w:sz w:val="20"/>
                <w:szCs w:val="18"/>
              </w:rPr>
              <w:t>Model delivery/transfer</w:t>
            </w:r>
          </w:p>
        </w:tc>
        <w:tc>
          <w:tcPr>
            <w:tcW w:w="1577" w:type="dxa"/>
            <w:shd w:val="clear" w:color="auto" w:fill="D8D8D8" w:themeFill="background1" w:themeFillShade="D9"/>
          </w:tcPr>
          <w:p>
            <w:pPr>
              <w:keepNext w:val="0"/>
              <w:keepLines w:val="0"/>
              <w:widowControl/>
              <w:suppressLineNumbers w:val="0"/>
              <w:spacing w:before="0" w:beforeAutospacing="0" w:after="0" w:afterAutospacing="0"/>
              <w:ind w:left="0" w:right="0"/>
              <w:rPr>
                <w:rFonts w:hint="default"/>
                <w:b/>
                <w:sz w:val="20"/>
                <w:szCs w:val="18"/>
              </w:rPr>
            </w:pPr>
            <w:r>
              <w:rPr>
                <w:rFonts w:hint="default"/>
                <w:b/>
                <w:sz w:val="20"/>
                <w:szCs w:val="18"/>
              </w:rPr>
              <w:t>Model storage location</w:t>
            </w:r>
          </w:p>
        </w:tc>
        <w:tc>
          <w:tcPr>
            <w:tcW w:w="1950" w:type="dxa"/>
            <w:shd w:val="clear" w:color="auto" w:fill="D8D8D8" w:themeFill="background1" w:themeFillShade="D9"/>
          </w:tcPr>
          <w:p>
            <w:pPr>
              <w:keepNext w:val="0"/>
              <w:keepLines w:val="0"/>
              <w:widowControl/>
              <w:suppressLineNumbers w:val="0"/>
              <w:spacing w:before="0" w:beforeAutospacing="0" w:after="0" w:afterAutospacing="0"/>
              <w:ind w:left="0" w:right="0"/>
              <w:rPr>
                <w:rFonts w:hint="default"/>
                <w:b/>
                <w:sz w:val="20"/>
                <w:szCs w:val="18"/>
              </w:rPr>
            </w:pPr>
            <w:r>
              <w:rPr>
                <w:rFonts w:hint="default"/>
                <w:b/>
                <w:sz w:val="20"/>
                <w:szCs w:val="18"/>
              </w:rPr>
              <w:t>Training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auto" w:fill="auto"/>
          </w:tcPr>
          <w:p>
            <w:pPr>
              <w:keepNext w:val="0"/>
              <w:keepLines w:val="0"/>
              <w:widowControl/>
              <w:suppressLineNumbers w:val="0"/>
              <w:spacing w:before="0" w:beforeAutospacing="0" w:after="0" w:afterAutospacing="0"/>
              <w:ind w:left="0" w:right="0"/>
              <w:rPr>
                <w:rFonts w:hint="default"/>
                <w:b/>
                <w:sz w:val="20"/>
                <w:szCs w:val="18"/>
              </w:rPr>
            </w:pPr>
            <w:r>
              <w:rPr>
                <w:rFonts w:hint="default"/>
                <w:b/>
                <w:sz w:val="20"/>
                <w:szCs w:val="18"/>
              </w:rPr>
              <w:t>y</w:t>
            </w:r>
          </w:p>
        </w:tc>
        <w:tc>
          <w:tcPr>
            <w:tcW w:w="3877" w:type="dxa"/>
            <w:shd w:val="clear" w:color="auto" w:fill="auto"/>
          </w:tcPr>
          <w:p>
            <w:pPr>
              <w:keepNext w:val="0"/>
              <w:keepLines w:val="0"/>
              <w:widowControl/>
              <w:suppressLineNumbers w:val="0"/>
              <w:spacing w:before="0" w:beforeAutospacing="0" w:after="0" w:afterAutospacing="0"/>
              <w:ind w:left="0" w:right="0"/>
              <w:rPr>
                <w:rFonts w:hint="default"/>
                <w:sz w:val="20"/>
                <w:szCs w:val="18"/>
              </w:rPr>
            </w:pPr>
            <w:r>
              <w:rPr>
                <w:rFonts w:hint="default"/>
                <w:sz w:val="20"/>
                <w:szCs w:val="18"/>
              </w:rPr>
              <w:t>model delivery (if needed) over-the-top.</w:t>
            </w:r>
          </w:p>
        </w:tc>
        <w:tc>
          <w:tcPr>
            <w:tcW w:w="1577" w:type="dxa"/>
            <w:shd w:val="clear" w:color="auto" w:fill="auto"/>
          </w:tcPr>
          <w:p>
            <w:pPr>
              <w:keepNext w:val="0"/>
              <w:keepLines w:val="0"/>
              <w:widowControl/>
              <w:suppressLineNumbers w:val="0"/>
              <w:spacing w:before="0" w:beforeAutospacing="0" w:after="0" w:afterAutospacing="0"/>
              <w:ind w:left="0" w:right="0"/>
              <w:rPr>
                <w:rFonts w:hint="default"/>
                <w:sz w:val="20"/>
                <w:szCs w:val="18"/>
              </w:rPr>
            </w:pPr>
            <w:r>
              <w:rPr>
                <w:rFonts w:hint="default"/>
                <w:sz w:val="20"/>
                <w:szCs w:val="18"/>
              </w:rPr>
              <w:t>Outside 3gpp Network</w:t>
            </w:r>
          </w:p>
        </w:tc>
        <w:tc>
          <w:tcPr>
            <w:tcW w:w="1950" w:type="dxa"/>
            <w:shd w:val="clear" w:color="auto" w:fill="auto"/>
          </w:tcPr>
          <w:p>
            <w:pPr>
              <w:keepNext w:val="0"/>
              <w:keepLines w:val="0"/>
              <w:widowControl/>
              <w:suppressLineNumbers w:val="0"/>
              <w:spacing w:before="0" w:beforeAutospacing="0" w:after="0" w:afterAutospacing="0"/>
              <w:ind w:left="0" w:right="0"/>
              <w:rPr>
                <w:rFonts w:hint="default"/>
                <w:sz w:val="20"/>
                <w:szCs w:val="18"/>
              </w:rPr>
            </w:pPr>
            <w:r>
              <w:rPr>
                <w:rFonts w:hint="default"/>
                <w:sz w:val="20"/>
                <w:szCs w:val="18"/>
              </w:rPr>
              <w:t>UE-side / NW-side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auto" w:fill="auto"/>
          </w:tcPr>
          <w:p>
            <w:pPr>
              <w:keepNext w:val="0"/>
              <w:keepLines w:val="0"/>
              <w:widowControl/>
              <w:suppressLineNumbers w:val="0"/>
              <w:spacing w:before="0" w:beforeAutospacing="0" w:after="0" w:afterAutospacing="0"/>
              <w:ind w:left="0" w:right="0"/>
              <w:rPr>
                <w:rFonts w:hint="default"/>
                <w:b/>
                <w:sz w:val="20"/>
                <w:szCs w:val="18"/>
                <w:highlight w:val="none"/>
              </w:rPr>
            </w:pPr>
            <w:r>
              <w:rPr>
                <w:rFonts w:hint="default"/>
                <w:b/>
                <w:sz w:val="20"/>
                <w:szCs w:val="18"/>
                <w:highlight w:val="none"/>
              </w:rPr>
              <w:t>z1</w:t>
            </w:r>
          </w:p>
        </w:tc>
        <w:tc>
          <w:tcPr>
            <w:tcW w:w="3877" w:type="dxa"/>
            <w:shd w:val="clear" w:color="auto" w:fill="auto"/>
          </w:tcPr>
          <w:p>
            <w:pPr>
              <w:keepNext w:val="0"/>
              <w:keepLines w:val="0"/>
              <w:widowControl/>
              <w:suppressLineNumbers w:val="0"/>
              <w:spacing w:before="0" w:beforeAutospacing="0" w:after="0" w:afterAutospacing="0"/>
              <w:ind w:left="0" w:right="0"/>
              <w:rPr>
                <w:rFonts w:hint="default"/>
                <w:sz w:val="20"/>
                <w:szCs w:val="18"/>
                <w:highlight w:val="none"/>
              </w:rPr>
            </w:pPr>
            <w:r>
              <w:rPr>
                <w:rFonts w:hint="default"/>
                <w:sz w:val="20"/>
                <w:szCs w:val="18"/>
                <w:highlight w:val="none"/>
              </w:rPr>
              <w:t>model transfer in proprietary format.</w:t>
            </w:r>
          </w:p>
        </w:tc>
        <w:tc>
          <w:tcPr>
            <w:tcW w:w="1577" w:type="dxa"/>
            <w:shd w:val="clear" w:color="auto" w:fill="auto"/>
          </w:tcPr>
          <w:p>
            <w:pPr>
              <w:keepNext w:val="0"/>
              <w:keepLines w:val="0"/>
              <w:widowControl/>
              <w:suppressLineNumbers w:val="0"/>
              <w:spacing w:before="0" w:beforeAutospacing="0" w:after="0" w:afterAutospacing="0"/>
              <w:ind w:left="0" w:right="0"/>
              <w:rPr>
                <w:rFonts w:hint="default"/>
                <w:sz w:val="20"/>
                <w:szCs w:val="18"/>
              </w:rPr>
            </w:pPr>
            <w:r>
              <w:rPr>
                <w:rFonts w:hint="default"/>
                <w:sz w:val="20"/>
                <w:szCs w:val="18"/>
              </w:rPr>
              <w:t>3GPP Network</w:t>
            </w:r>
          </w:p>
        </w:tc>
        <w:tc>
          <w:tcPr>
            <w:tcW w:w="1950" w:type="dxa"/>
            <w:shd w:val="clear" w:color="auto" w:fill="auto"/>
          </w:tcPr>
          <w:p>
            <w:pPr>
              <w:keepNext w:val="0"/>
              <w:keepLines w:val="0"/>
              <w:widowControl/>
              <w:suppressLineNumbers w:val="0"/>
              <w:spacing w:before="0" w:beforeAutospacing="0" w:after="0" w:afterAutospacing="0"/>
              <w:ind w:left="0" w:right="0"/>
              <w:rPr>
                <w:rFonts w:hint="default"/>
                <w:sz w:val="20"/>
                <w:szCs w:val="18"/>
              </w:rPr>
            </w:pPr>
            <w:r>
              <w:rPr>
                <w:rFonts w:hint="default"/>
                <w:sz w:val="20"/>
                <w:szCs w:val="18"/>
              </w:rP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auto" w:fill="auto"/>
          </w:tcPr>
          <w:p>
            <w:pPr>
              <w:keepNext w:val="0"/>
              <w:keepLines w:val="0"/>
              <w:widowControl/>
              <w:suppressLineNumbers w:val="0"/>
              <w:spacing w:before="0" w:beforeAutospacing="0" w:after="0" w:afterAutospacing="0"/>
              <w:ind w:left="0" w:right="0"/>
              <w:rPr>
                <w:rFonts w:hint="default"/>
                <w:b/>
                <w:sz w:val="20"/>
                <w:szCs w:val="18"/>
                <w:highlight w:val="none"/>
              </w:rPr>
            </w:pPr>
            <w:r>
              <w:rPr>
                <w:rFonts w:hint="default"/>
                <w:b/>
                <w:sz w:val="20"/>
                <w:szCs w:val="18"/>
                <w:highlight w:val="none"/>
              </w:rPr>
              <w:t>z2</w:t>
            </w:r>
          </w:p>
        </w:tc>
        <w:tc>
          <w:tcPr>
            <w:tcW w:w="3877" w:type="dxa"/>
            <w:shd w:val="clear" w:color="auto" w:fill="auto"/>
          </w:tcPr>
          <w:p>
            <w:pPr>
              <w:keepNext w:val="0"/>
              <w:keepLines w:val="0"/>
              <w:widowControl/>
              <w:suppressLineNumbers w:val="0"/>
              <w:spacing w:before="0" w:beforeAutospacing="0" w:after="0" w:afterAutospacing="0"/>
              <w:ind w:left="0" w:right="0"/>
              <w:rPr>
                <w:rFonts w:hint="default"/>
                <w:sz w:val="20"/>
                <w:szCs w:val="18"/>
                <w:highlight w:val="none"/>
              </w:rPr>
            </w:pPr>
            <w:r>
              <w:rPr>
                <w:rFonts w:hint="default"/>
                <w:sz w:val="20"/>
                <w:szCs w:val="18"/>
                <w:highlight w:val="none"/>
              </w:rPr>
              <w:t>model transfer in proprietary format.</w:t>
            </w:r>
          </w:p>
        </w:tc>
        <w:tc>
          <w:tcPr>
            <w:tcW w:w="1577" w:type="dxa"/>
            <w:shd w:val="clear" w:color="auto" w:fill="auto"/>
          </w:tcPr>
          <w:p>
            <w:pPr>
              <w:keepNext w:val="0"/>
              <w:keepLines w:val="0"/>
              <w:widowControl/>
              <w:suppressLineNumbers w:val="0"/>
              <w:spacing w:before="0" w:beforeAutospacing="0" w:after="0" w:afterAutospacing="0"/>
              <w:ind w:left="0" w:right="0"/>
              <w:rPr>
                <w:rFonts w:hint="default"/>
                <w:sz w:val="20"/>
                <w:szCs w:val="18"/>
              </w:rPr>
            </w:pPr>
            <w:r>
              <w:rPr>
                <w:rFonts w:hint="default"/>
                <w:sz w:val="20"/>
                <w:szCs w:val="18"/>
              </w:rPr>
              <w:t>3GPP Network</w:t>
            </w:r>
          </w:p>
        </w:tc>
        <w:tc>
          <w:tcPr>
            <w:tcW w:w="1950" w:type="dxa"/>
            <w:shd w:val="clear" w:color="auto" w:fill="auto"/>
          </w:tcPr>
          <w:p>
            <w:pPr>
              <w:keepNext w:val="0"/>
              <w:keepLines w:val="0"/>
              <w:widowControl/>
              <w:suppressLineNumbers w:val="0"/>
              <w:spacing w:before="0" w:beforeAutospacing="0" w:after="0" w:afterAutospacing="0"/>
              <w:ind w:left="0" w:right="0"/>
              <w:rPr>
                <w:rFonts w:hint="default"/>
                <w:sz w:val="20"/>
                <w:szCs w:val="18"/>
              </w:rPr>
            </w:pPr>
            <w:r>
              <w:rPr>
                <w:rFonts w:hint="default"/>
                <w:sz w:val="20"/>
                <w:szCs w:val="18"/>
              </w:rP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auto" w:fill="auto"/>
          </w:tcPr>
          <w:p>
            <w:pPr>
              <w:keepNext w:val="0"/>
              <w:keepLines w:val="0"/>
              <w:widowControl/>
              <w:suppressLineNumbers w:val="0"/>
              <w:spacing w:before="0" w:beforeAutospacing="0" w:after="0" w:afterAutospacing="0"/>
              <w:ind w:left="0" w:right="0"/>
              <w:rPr>
                <w:rFonts w:hint="default"/>
                <w:b/>
                <w:sz w:val="20"/>
                <w:szCs w:val="18"/>
              </w:rPr>
            </w:pPr>
            <w:r>
              <w:rPr>
                <w:rFonts w:hint="default"/>
                <w:b/>
                <w:sz w:val="20"/>
                <w:szCs w:val="18"/>
              </w:rPr>
              <w:t>z3</w:t>
            </w:r>
          </w:p>
        </w:tc>
        <w:tc>
          <w:tcPr>
            <w:tcW w:w="3877" w:type="dxa"/>
            <w:shd w:val="clear" w:color="auto" w:fill="auto"/>
          </w:tcPr>
          <w:p>
            <w:pPr>
              <w:keepNext w:val="0"/>
              <w:keepLines w:val="0"/>
              <w:widowControl/>
              <w:suppressLineNumbers w:val="0"/>
              <w:spacing w:before="0" w:beforeAutospacing="0" w:after="0" w:afterAutospacing="0"/>
              <w:ind w:left="0" w:right="0"/>
              <w:rPr>
                <w:rFonts w:hint="default"/>
                <w:sz w:val="20"/>
                <w:szCs w:val="18"/>
              </w:rPr>
            </w:pPr>
            <w:r>
              <w:rPr>
                <w:rFonts w:hint="default"/>
                <w:sz w:val="20"/>
                <w:szCs w:val="18"/>
              </w:rPr>
              <w:t>model transfer in open format.</w:t>
            </w:r>
          </w:p>
        </w:tc>
        <w:tc>
          <w:tcPr>
            <w:tcW w:w="1577" w:type="dxa"/>
            <w:shd w:val="clear" w:color="auto" w:fill="auto"/>
          </w:tcPr>
          <w:p>
            <w:pPr>
              <w:keepNext w:val="0"/>
              <w:keepLines w:val="0"/>
              <w:widowControl/>
              <w:suppressLineNumbers w:val="0"/>
              <w:spacing w:before="0" w:beforeAutospacing="0" w:after="0" w:afterAutospacing="0"/>
              <w:ind w:left="0" w:right="0"/>
              <w:rPr>
                <w:rFonts w:hint="default"/>
                <w:sz w:val="20"/>
                <w:szCs w:val="18"/>
              </w:rPr>
            </w:pPr>
            <w:r>
              <w:rPr>
                <w:rFonts w:hint="default"/>
                <w:sz w:val="20"/>
                <w:szCs w:val="18"/>
              </w:rPr>
              <w:t>3GPP Network</w:t>
            </w:r>
          </w:p>
        </w:tc>
        <w:tc>
          <w:tcPr>
            <w:tcW w:w="1950" w:type="dxa"/>
            <w:shd w:val="clear" w:color="auto" w:fill="auto"/>
          </w:tcPr>
          <w:p>
            <w:pPr>
              <w:keepNext w:val="0"/>
              <w:keepLines w:val="0"/>
              <w:widowControl/>
              <w:suppressLineNumbers w:val="0"/>
              <w:spacing w:before="0" w:beforeAutospacing="0" w:after="0" w:afterAutospacing="0"/>
              <w:ind w:left="0" w:right="0"/>
              <w:rPr>
                <w:rFonts w:hint="default"/>
                <w:sz w:val="20"/>
                <w:szCs w:val="18"/>
              </w:rPr>
            </w:pPr>
            <w:r>
              <w:rPr>
                <w:rFonts w:hint="default"/>
                <w:sz w:val="20"/>
                <w:szCs w:val="18"/>
              </w:rPr>
              <w:t>UE-side / neutral site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auto" w:fill="auto"/>
          </w:tcPr>
          <w:p>
            <w:pPr>
              <w:keepNext w:val="0"/>
              <w:keepLines w:val="0"/>
              <w:widowControl/>
              <w:suppressLineNumbers w:val="0"/>
              <w:spacing w:before="0" w:beforeAutospacing="0" w:after="0" w:afterAutospacing="0"/>
              <w:ind w:left="0" w:right="0"/>
              <w:rPr>
                <w:rFonts w:hint="default"/>
                <w:b/>
                <w:sz w:val="20"/>
                <w:szCs w:val="18"/>
              </w:rPr>
            </w:pPr>
            <w:r>
              <w:rPr>
                <w:rFonts w:hint="default"/>
                <w:b/>
                <w:sz w:val="20"/>
                <w:szCs w:val="18"/>
              </w:rPr>
              <w:t>z4</w:t>
            </w:r>
          </w:p>
        </w:tc>
        <w:tc>
          <w:tcPr>
            <w:tcW w:w="3877" w:type="dxa"/>
            <w:shd w:val="clear" w:color="auto" w:fill="auto"/>
          </w:tcPr>
          <w:p>
            <w:pPr>
              <w:keepNext w:val="0"/>
              <w:keepLines w:val="0"/>
              <w:widowControl/>
              <w:suppressLineNumbers w:val="0"/>
              <w:spacing w:before="0" w:beforeAutospacing="0" w:after="0" w:afterAutospacing="0"/>
              <w:ind w:left="0" w:right="0"/>
              <w:rPr>
                <w:rFonts w:hint="default"/>
                <w:sz w:val="20"/>
                <w:szCs w:val="18"/>
              </w:rPr>
            </w:pPr>
            <w:r>
              <w:rPr>
                <w:rFonts w:hint="default"/>
                <w:sz w:val="20"/>
                <w:szCs w:val="18"/>
              </w:rPr>
              <w:t xml:space="preserve">model transfer in open format of a </w:t>
            </w:r>
            <w:r>
              <w:rPr>
                <w:rFonts w:hint="default"/>
                <w:i/>
                <w:iCs/>
                <w:sz w:val="20"/>
                <w:szCs w:val="18"/>
              </w:rPr>
              <w:t>known model structure</w:t>
            </w:r>
            <w:r>
              <w:rPr>
                <w:rFonts w:hint="default"/>
                <w:sz w:val="20"/>
                <w:szCs w:val="18"/>
              </w:rPr>
              <w:t xml:space="preserve"> at UE, i.e., an exact model structure as has been previously identified between NW and UE and for which the UE has explicitly indicated its support. </w:t>
            </w:r>
          </w:p>
        </w:tc>
        <w:tc>
          <w:tcPr>
            <w:tcW w:w="1577" w:type="dxa"/>
            <w:shd w:val="clear" w:color="auto" w:fill="auto"/>
          </w:tcPr>
          <w:p>
            <w:pPr>
              <w:keepNext w:val="0"/>
              <w:keepLines w:val="0"/>
              <w:widowControl/>
              <w:suppressLineNumbers w:val="0"/>
              <w:spacing w:before="0" w:beforeAutospacing="0" w:after="0" w:afterAutospacing="0"/>
              <w:ind w:left="0" w:right="0"/>
              <w:rPr>
                <w:rFonts w:hint="default"/>
                <w:sz w:val="20"/>
                <w:szCs w:val="18"/>
              </w:rPr>
            </w:pPr>
            <w:r>
              <w:rPr>
                <w:rFonts w:hint="default"/>
                <w:sz w:val="20"/>
                <w:szCs w:val="18"/>
              </w:rPr>
              <w:t>3GPP Network</w:t>
            </w:r>
          </w:p>
        </w:tc>
        <w:tc>
          <w:tcPr>
            <w:tcW w:w="1950" w:type="dxa"/>
            <w:shd w:val="clear" w:color="auto" w:fill="auto"/>
          </w:tcPr>
          <w:p>
            <w:pPr>
              <w:keepNext w:val="0"/>
              <w:keepLines w:val="0"/>
              <w:widowControl/>
              <w:suppressLineNumbers w:val="0"/>
              <w:spacing w:before="0" w:beforeAutospacing="0" w:after="0" w:afterAutospacing="0"/>
              <w:ind w:left="0" w:right="0"/>
              <w:rPr>
                <w:rFonts w:hint="default"/>
                <w:sz w:val="20"/>
                <w:szCs w:val="18"/>
              </w:rPr>
            </w:pPr>
            <w:r>
              <w:rPr>
                <w:rFonts w:hint="default"/>
                <w:sz w:val="20"/>
                <w:szCs w:val="18"/>
              </w:rPr>
              <w:t>NW-side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auto" w:fill="auto"/>
          </w:tcPr>
          <w:p>
            <w:pPr>
              <w:keepNext w:val="0"/>
              <w:keepLines w:val="0"/>
              <w:widowControl/>
              <w:suppressLineNumbers w:val="0"/>
              <w:spacing w:before="0" w:beforeAutospacing="0" w:after="0" w:afterAutospacing="0"/>
              <w:ind w:left="0" w:right="0"/>
              <w:rPr>
                <w:rFonts w:hint="default"/>
                <w:b/>
                <w:sz w:val="20"/>
                <w:szCs w:val="18"/>
              </w:rPr>
            </w:pPr>
            <w:r>
              <w:rPr>
                <w:rFonts w:hint="default"/>
                <w:b/>
                <w:sz w:val="20"/>
                <w:szCs w:val="18"/>
              </w:rPr>
              <w:t>z5</w:t>
            </w:r>
          </w:p>
        </w:tc>
        <w:tc>
          <w:tcPr>
            <w:tcW w:w="3877" w:type="dxa"/>
            <w:shd w:val="clear" w:color="auto" w:fill="auto"/>
          </w:tcPr>
          <w:p>
            <w:pPr>
              <w:keepNext w:val="0"/>
              <w:keepLines w:val="0"/>
              <w:widowControl/>
              <w:suppressLineNumbers w:val="0"/>
              <w:spacing w:before="0" w:beforeAutospacing="0" w:after="0" w:afterAutospacing="0"/>
              <w:ind w:left="0" w:right="0"/>
              <w:rPr>
                <w:rFonts w:hint="default"/>
                <w:sz w:val="20"/>
                <w:szCs w:val="18"/>
              </w:rPr>
            </w:pPr>
            <w:r>
              <w:rPr>
                <w:rFonts w:hint="default"/>
                <w:sz w:val="20"/>
                <w:szCs w:val="18"/>
              </w:rPr>
              <w:t xml:space="preserve">model transfer in open format of </w:t>
            </w:r>
            <w:r>
              <w:rPr>
                <w:rFonts w:hint="default"/>
                <w:i/>
                <w:iCs/>
                <w:sz w:val="20"/>
                <w:szCs w:val="18"/>
              </w:rPr>
              <w:t>an unknown model structure</w:t>
            </w:r>
            <w:r>
              <w:rPr>
                <w:rFonts w:hint="default"/>
                <w:sz w:val="20"/>
                <w:szCs w:val="18"/>
              </w:rPr>
              <w:t xml:space="preserve"> at UE, i.e., any other model structure not covered in z4, including any model structure that is only partially known.</w:t>
            </w:r>
          </w:p>
        </w:tc>
        <w:tc>
          <w:tcPr>
            <w:tcW w:w="1577" w:type="dxa"/>
            <w:shd w:val="clear" w:color="auto" w:fill="auto"/>
          </w:tcPr>
          <w:p>
            <w:pPr>
              <w:keepNext w:val="0"/>
              <w:keepLines w:val="0"/>
              <w:widowControl/>
              <w:suppressLineNumbers w:val="0"/>
              <w:spacing w:before="0" w:beforeAutospacing="0" w:after="0" w:afterAutospacing="0"/>
              <w:ind w:left="0" w:right="0"/>
              <w:rPr>
                <w:rFonts w:hint="default"/>
                <w:sz w:val="20"/>
                <w:szCs w:val="18"/>
              </w:rPr>
            </w:pPr>
            <w:r>
              <w:rPr>
                <w:rFonts w:hint="default"/>
                <w:sz w:val="20"/>
                <w:szCs w:val="18"/>
              </w:rPr>
              <w:t>3GPP Network</w:t>
            </w:r>
          </w:p>
        </w:tc>
        <w:tc>
          <w:tcPr>
            <w:tcW w:w="1950" w:type="dxa"/>
            <w:shd w:val="clear" w:color="auto" w:fill="auto"/>
          </w:tcPr>
          <w:p>
            <w:pPr>
              <w:keepNext w:val="0"/>
              <w:keepLines w:val="0"/>
              <w:widowControl/>
              <w:suppressLineNumbers w:val="0"/>
              <w:spacing w:before="0" w:beforeAutospacing="0" w:after="0" w:afterAutospacing="0"/>
              <w:ind w:left="0" w:right="0"/>
              <w:rPr>
                <w:rFonts w:hint="default"/>
                <w:sz w:val="20"/>
                <w:szCs w:val="18"/>
              </w:rPr>
            </w:pPr>
            <w:r>
              <w:rPr>
                <w:rFonts w:hint="default"/>
                <w:sz w:val="20"/>
                <w:szCs w:val="18"/>
              </w:rPr>
              <w:t>NW-side</w:t>
            </w:r>
          </w:p>
        </w:tc>
      </w:tr>
    </w:tbl>
    <w:p>
      <w:pPr>
        <w:pStyle w:val="22"/>
        <w:keepNext w:val="0"/>
        <w:keepLines w:val="0"/>
        <w:widowControl/>
        <w:numPr>
          <w:ilvl w:val="0"/>
          <w:numId w:val="0"/>
        </w:numPr>
        <w:suppressLineNumbers w:val="0"/>
        <w:overflowPunct/>
        <w:autoSpaceDE w:val="0"/>
        <w:autoSpaceDN/>
        <w:adjustRightInd/>
        <w:spacing w:before="0" w:beforeAutospacing="0" w:after="0" w:afterAutospacing="0"/>
        <w:ind w:right="0" w:rightChars="0"/>
        <w:contextualSpacing/>
        <w:jc w:val="both"/>
        <w:textAlignment w:val="auto"/>
        <w:rPr>
          <w:rFonts w:hint="default" w:ascii="Times New Roman" w:hAnsi="Times New Roman" w:eastAsia="Calibri" w:cs="Times New Roman"/>
          <w:kern w:val="0"/>
          <w:sz w:val="21"/>
          <w:szCs w:val="21"/>
          <w:highlight w:val="green"/>
          <w:lang w:val="en-US" w:eastAsia="zh-CN" w:bidi="ar"/>
        </w:rPr>
      </w:pPr>
    </w:p>
    <w:p>
      <w:pPr>
        <w:pStyle w:val="22"/>
        <w:keepNext w:val="0"/>
        <w:keepLines w:val="0"/>
        <w:widowControl/>
        <w:numPr>
          <w:ilvl w:val="0"/>
          <w:numId w:val="0"/>
        </w:numPr>
        <w:suppressLineNumbers w:val="0"/>
        <w:overflowPunct/>
        <w:autoSpaceDE w:val="0"/>
        <w:autoSpaceDN/>
        <w:adjustRightInd/>
        <w:spacing w:before="0" w:beforeAutospacing="0" w:after="0" w:afterAutospacing="0"/>
        <w:ind w:right="0" w:rightChars="0"/>
        <w:contextualSpacing/>
        <w:jc w:val="both"/>
        <w:textAlignment w:val="auto"/>
        <w:rPr>
          <w:rFonts w:hint="default" w:ascii="Times New Roman" w:hAnsi="Times New Roman" w:eastAsia="Calibri" w:cs="Times New Roman"/>
          <w:kern w:val="0"/>
          <w:sz w:val="21"/>
          <w:szCs w:val="21"/>
          <w:highlight w:val="green"/>
          <w:lang w:val="en-US" w:eastAsia="zh-CN" w:bidi="ar"/>
        </w:rPr>
      </w:pPr>
    </w:p>
    <w:p>
      <w:pPr>
        <w:pStyle w:val="22"/>
        <w:keepNext w:val="0"/>
        <w:keepLines w:val="0"/>
        <w:widowControl/>
        <w:numPr>
          <w:ilvl w:val="0"/>
          <w:numId w:val="0"/>
        </w:numPr>
        <w:suppressLineNumbers w:val="0"/>
        <w:overflowPunct/>
        <w:autoSpaceDE w:val="0"/>
        <w:autoSpaceDN/>
        <w:adjustRightInd/>
        <w:spacing w:before="0" w:beforeAutospacing="0" w:after="0" w:afterAutospacing="0"/>
        <w:ind w:right="0" w:rightChars="0"/>
        <w:contextualSpacing/>
        <w:jc w:val="both"/>
        <w:textAlignment w:val="auto"/>
        <w:rPr>
          <w:rFonts w:hint="default" w:ascii="Times New Roman" w:hAnsi="Times New Roman" w:eastAsia="Calibri" w:cs="Times New Roman"/>
          <w:sz w:val="21"/>
          <w:szCs w:val="21"/>
          <w:highlight w:val="green"/>
        </w:rPr>
      </w:pPr>
      <w:r>
        <w:rPr>
          <w:rFonts w:hint="default" w:ascii="Times New Roman" w:hAnsi="Times New Roman" w:eastAsia="Calibri" w:cs="Times New Roman"/>
          <w:kern w:val="0"/>
          <w:sz w:val="21"/>
          <w:szCs w:val="21"/>
          <w:highlight w:val="green"/>
          <w:lang w:val="en-US" w:eastAsia="zh-CN" w:bidi="ar"/>
        </w:rPr>
        <w:t>Agreement</w:t>
      </w:r>
    </w:p>
    <w:p>
      <w:pPr>
        <w:keepNext w:val="0"/>
        <w:keepLines w:val="0"/>
        <w:widowControl/>
        <w:suppressLineNumbers w:val="0"/>
        <w:overflowPunct w:val="0"/>
        <w:autoSpaceDE w:val="0"/>
        <w:autoSpaceDN w:val="0"/>
        <w:adjustRightInd w:val="0"/>
        <w:spacing w:before="0" w:beforeAutospacing="0" w:after="0" w:afterAutospacing="0"/>
        <w:ind w:left="0" w:right="0"/>
        <w:jc w:val="both"/>
        <w:textAlignment w:val="baseline"/>
        <w:rPr>
          <w:rFonts w:hint="default" w:ascii="Times New Roman" w:hAnsi="Times New Roman" w:eastAsia="宋体" w:cs="Times New Roman"/>
          <w:sz w:val="16"/>
          <w:szCs w:val="16"/>
        </w:rPr>
      </w:pPr>
      <w:r>
        <w:rPr>
          <w:rFonts w:hint="default" w:ascii="Times New Roman" w:hAnsi="Times New Roman" w:eastAsia="宋体" w:cs="Times New Roman"/>
          <w:kern w:val="0"/>
          <w:sz w:val="21"/>
          <w:szCs w:val="21"/>
          <w:lang w:val="en-US" w:eastAsia="zh-CN" w:bidi="ar"/>
        </w:rPr>
        <w:t>From RAN1 perspective, for model delivery/transfer Case z4, further study the following alternatives (including the necessity</w:t>
      </w:r>
      <w:r>
        <w:rPr>
          <w:rFonts w:hint="default" w:ascii="Times New Roman" w:hAnsi="Times New Roman" w:eastAsia="等线" w:cs="Times New Roman"/>
          <w:kern w:val="0"/>
          <w:sz w:val="21"/>
          <w:szCs w:val="21"/>
          <w:lang w:val="en-US" w:eastAsia="zh-CN" w:bidi="ar"/>
        </w:rPr>
        <w:t>/feasibility</w:t>
      </w:r>
      <w:r>
        <w:rPr>
          <w:rFonts w:hint="default" w:ascii="Times New Roman" w:hAnsi="Times New Roman" w:eastAsia="宋体" w:cs="Times New Roman"/>
          <w:kern w:val="0"/>
          <w:sz w:val="21"/>
          <w:szCs w:val="21"/>
          <w:lang w:val="en-US" w:eastAsia="zh-CN" w:bidi="ar"/>
        </w:rPr>
        <w:t>/benefits):</w:t>
      </w:r>
    </w:p>
    <w:p>
      <w:pPr>
        <w:pStyle w:val="22"/>
        <w:keepNext w:val="0"/>
        <w:keepLines w:val="0"/>
        <w:widowControl/>
        <w:numPr>
          <w:ilvl w:val="0"/>
          <w:numId w:val="13"/>
        </w:numPr>
        <w:suppressLineNumbers w:val="0"/>
        <w:overflowPunct/>
        <w:autoSpaceDE w:val="0"/>
        <w:autoSpaceDN/>
        <w:adjustRightInd/>
        <w:spacing w:before="0" w:beforeAutospacing="0" w:after="0" w:afterAutospacing="0"/>
        <w:ind w:left="720" w:right="0" w:hanging="360"/>
        <w:contextualSpacing/>
        <w:jc w:val="both"/>
        <w:textAlignment w:val="auto"/>
        <w:rPr>
          <w:rFonts w:hint="default" w:ascii="Times New Roman" w:hAnsi="Times New Roman" w:eastAsia="Calibri" w:cs="Times New Roman"/>
          <w:bCs/>
          <w:sz w:val="21"/>
          <w:szCs w:val="21"/>
        </w:rPr>
      </w:pPr>
      <w:r>
        <w:rPr>
          <w:rFonts w:hint="default" w:ascii="Times New Roman" w:hAnsi="Times New Roman" w:eastAsia="Calibri" w:cs="Times New Roman"/>
          <w:bCs/>
          <w:kern w:val="0"/>
          <w:sz w:val="21"/>
          <w:szCs w:val="21"/>
          <w:lang w:val="en-US" w:eastAsia="zh-CN" w:bidi="ar"/>
        </w:rPr>
        <w:t>Alt. A</w:t>
      </w:r>
    </w:p>
    <w:p>
      <w:pPr>
        <w:pStyle w:val="22"/>
        <w:keepNext w:val="0"/>
        <w:keepLines w:val="0"/>
        <w:widowControl/>
        <w:numPr>
          <w:ilvl w:val="1"/>
          <w:numId w:val="13"/>
        </w:numPr>
        <w:suppressLineNumbers w:val="0"/>
        <w:overflowPunct/>
        <w:autoSpaceDE w:val="0"/>
        <w:autoSpaceDN/>
        <w:adjustRightInd/>
        <w:spacing w:before="0" w:beforeAutospacing="0" w:after="0" w:afterAutospacing="0"/>
        <w:ind w:left="1440" w:right="0" w:hanging="360"/>
        <w:contextualSpacing/>
        <w:jc w:val="both"/>
        <w:textAlignment w:val="auto"/>
        <w:rPr>
          <w:rFonts w:hint="default" w:ascii="Times New Roman" w:hAnsi="Times New Roman" w:eastAsia="Calibri" w:cs="Times New Roman"/>
          <w:bCs/>
          <w:sz w:val="21"/>
          <w:szCs w:val="21"/>
        </w:rPr>
      </w:pPr>
      <w:r>
        <w:rPr>
          <w:rFonts w:hint="default" w:ascii="Times New Roman" w:hAnsi="Times New Roman" w:eastAsia="Calibri" w:cs="Times New Roman"/>
          <w:bCs/>
          <w:kern w:val="0"/>
          <w:sz w:val="21"/>
          <w:szCs w:val="21"/>
          <w:lang w:val="en-US" w:eastAsia="zh-CN" w:bidi="ar"/>
        </w:rPr>
        <w:t xml:space="preserve">Step A-1: </w:t>
      </w:r>
      <w:r>
        <w:rPr>
          <w:rFonts w:hint="default" w:ascii="Times New Roman" w:hAnsi="Times New Roman" w:eastAsia="Calibri" w:cs="Times New Roman"/>
          <w:bCs/>
          <w:color w:val="FF0000"/>
          <w:kern w:val="0"/>
          <w:sz w:val="21"/>
          <w:szCs w:val="21"/>
          <w:lang w:val="en-US" w:eastAsia="zh-CN" w:bidi="ar"/>
        </w:rPr>
        <w:t xml:space="preserve">UE </w:t>
      </w:r>
      <w:r>
        <w:rPr>
          <w:rFonts w:hint="default" w:ascii="Times New Roman" w:hAnsi="Times New Roman" w:eastAsia="等线" w:cs="Times New Roman"/>
          <w:bCs/>
          <w:color w:val="FF0000"/>
          <w:kern w:val="0"/>
          <w:sz w:val="21"/>
          <w:szCs w:val="21"/>
          <w:lang w:val="en-US" w:eastAsia="zh-CN" w:bidi="ar"/>
        </w:rPr>
        <w:t xml:space="preserve">reports </w:t>
      </w:r>
      <w:r>
        <w:rPr>
          <w:rFonts w:hint="default" w:ascii="Times New Roman" w:hAnsi="Times New Roman" w:eastAsia="Calibri" w:cs="Times New Roman"/>
          <w:bCs/>
          <w:kern w:val="0"/>
          <w:sz w:val="21"/>
          <w:szCs w:val="21"/>
          <w:lang w:val="en-US" w:eastAsia="zh-CN" w:bidi="ar"/>
        </w:rPr>
        <w:t xml:space="preserve">the supported known model structure(s) </w:t>
      </w:r>
      <w:r>
        <w:rPr>
          <w:rFonts w:hint="default" w:ascii="Times New Roman" w:hAnsi="Times New Roman" w:eastAsia="等线" w:cs="Times New Roman"/>
          <w:bCs/>
          <w:kern w:val="0"/>
          <w:sz w:val="21"/>
          <w:szCs w:val="21"/>
          <w:lang w:val="en-US" w:eastAsia="zh-CN" w:bidi="ar"/>
        </w:rPr>
        <w:t>to network</w:t>
      </w:r>
    </w:p>
    <w:p>
      <w:pPr>
        <w:pStyle w:val="22"/>
        <w:keepNext w:val="0"/>
        <w:keepLines w:val="0"/>
        <w:widowControl/>
        <w:numPr>
          <w:ilvl w:val="1"/>
          <w:numId w:val="13"/>
        </w:numPr>
        <w:suppressLineNumbers w:val="0"/>
        <w:overflowPunct/>
        <w:autoSpaceDE w:val="0"/>
        <w:autoSpaceDN/>
        <w:adjustRightInd/>
        <w:spacing w:before="0" w:beforeAutospacing="0" w:after="0" w:afterAutospacing="0"/>
        <w:ind w:left="1440" w:right="0" w:hanging="360"/>
        <w:contextualSpacing/>
        <w:jc w:val="both"/>
        <w:textAlignment w:val="auto"/>
        <w:rPr>
          <w:rFonts w:hint="default" w:ascii="Times New Roman" w:hAnsi="Times New Roman" w:eastAsia="Calibri" w:cs="Times New Roman"/>
          <w:bCs/>
          <w:sz w:val="21"/>
          <w:szCs w:val="21"/>
        </w:rPr>
      </w:pPr>
      <w:r>
        <w:rPr>
          <w:rFonts w:hint="default" w:ascii="Times New Roman" w:hAnsi="Times New Roman" w:eastAsia="Calibri" w:cs="Times New Roman"/>
          <w:bCs/>
          <w:kern w:val="0"/>
          <w:sz w:val="21"/>
          <w:szCs w:val="21"/>
          <w:lang w:val="en-US" w:eastAsia="zh-CN" w:bidi="ar"/>
        </w:rPr>
        <w:t xml:space="preserve">Step A-2: </w:t>
      </w:r>
      <w:r>
        <w:rPr>
          <w:rFonts w:hint="default" w:ascii="Times New Roman" w:hAnsi="Times New Roman" w:eastAsia="宋体" w:cs="Times New Roman"/>
          <w:bCs/>
          <w:iCs/>
          <w:kern w:val="0"/>
          <w:sz w:val="21"/>
          <w:szCs w:val="21"/>
          <w:lang w:val="en-US" w:eastAsia="zh-CN" w:bidi="ar"/>
        </w:rPr>
        <w:t>NW transfers to UE the parameters for one or more of supported known model structure(s) reported in Step A-1</w:t>
      </w:r>
    </w:p>
    <w:p>
      <w:pPr>
        <w:pStyle w:val="22"/>
        <w:keepNext w:val="0"/>
        <w:keepLines w:val="0"/>
        <w:widowControl/>
        <w:numPr>
          <w:ilvl w:val="1"/>
          <w:numId w:val="13"/>
        </w:numPr>
        <w:suppressLineNumbers w:val="0"/>
        <w:overflowPunct/>
        <w:autoSpaceDE w:val="0"/>
        <w:autoSpaceDN/>
        <w:adjustRightInd/>
        <w:spacing w:before="0" w:beforeAutospacing="0" w:after="0" w:afterAutospacing="0"/>
        <w:ind w:left="1440" w:right="0" w:hanging="360"/>
        <w:contextualSpacing/>
        <w:jc w:val="both"/>
        <w:textAlignment w:val="auto"/>
        <w:rPr>
          <w:rFonts w:hint="default" w:ascii="Times New Roman" w:hAnsi="Times New Roman" w:eastAsia="Calibri" w:cs="Times New Roman"/>
          <w:bCs/>
          <w:color w:val="FF0000"/>
          <w:sz w:val="21"/>
          <w:szCs w:val="21"/>
        </w:rPr>
      </w:pPr>
      <w:r>
        <w:rPr>
          <w:rFonts w:hint="default" w:ascii="Times New Roman" w:hAnsi="Times New Roman" w:eastAsia="Calibri" w:cs="Times New Roman"/>
          <w:bCs/>
          <w:color w:val="FF0000"/>
          <w:kern w:val="0"/>
          <w:sz w:val="21"/>
          <w:szCs w:val="21"/>
          <w:lang w:val="en-US" w:eastAsia="zh-CN" w:bidi="ar"/>
        </w:rPr>
        <w:t>FFS: whether some additional step(s), and/or whether other information is needed</w:t>
      </w:r>
    </w:p>
    <w:p>
      <w:pPr>
        <w:pStyle w:val="22"/>
        <w:keepNext w:val="0"/>
        <w:keepLines w:val="0"/>
        <w:widowControl/>
        <w:numPr>
          <w:ilvl w:val="0"/>
          <w:numId w:val="13"/>
        </w:numPr>
        <w:suppressLineNumbers w:val="0"/>
        <w:overflowPunct/>
        <w:autoSpaceDE w:val="0"/>
        <w:autoSpaceDN/>
        <w:adjustRightInd/>
        <w:spacing w:before="0" w:beforeAutospacing="0" w:after="0" w:afterAutospacing="0"/>
        <w:ind w:left="720" w:right="0" w:hanging="360"/>
        <w:contextualSpacing/>
        <w:jc w:val="both"/>
        <w:textAlignment w:val="auto"/>
        <w:rPr>
          <w:rFonts w:hint="default" w:ascii="Times New Roman" w:hAnsi="Times New Roman" w:eastAsia="Calibri" w:cs="Times New Roman"/>
          <w:bCs/>
          <w:sz w:val="21"/>
          <w:szCs w:val="21"/>
        </w:rPr>
      </w:pPr>
      <w:r>
        <w:rPr>
          <w:rFonts w:hint="default" w:ascii="Times New Roman" w:hAnsi="Times New Roman" w:eastAsia="Calibri" w:cs="Times New Roman"/>
          <w:bCs/>
          <w:kern w:val="0"/>
          <w:sz w:val="21"/>
          <w:szCs w:val="21"/>
          <w:lang w:val="en-US" w:eastAsia="zh-CN" w:bidi="ar"/>
        </w:rPr>
        <w:t xml:space="preserve">Alt. B </w:t>
      </w:r>
    </w:p>
    <w:p>
      <w:pPr>
        <w:pStyle w:val="22"/>
        <w:keepNext w:val="0"/>
        <w:keepLines w:val="0"/>
        <w:widowControl/>
        <w:numPr>
          <w:ilvl w:val="1"/>
          <w:numId w:val="13"/>
        </w:numPr>
        <w:suppressLineNumbers w:val="0"/>
        <w:overflowPunct/>
        <w:autoSpaceDE w:val="0"/>
        <w:autoSpaceDN/>
        <w:adjustRightInd/>
        <w:spacing w:before="0" w:beforeAutospacing="0" w:after="0" w:afterAutospacing="0"/>
        <w:ind w:left="1440" w:right="0" w:hanging="360"/>
        <w:contextualSpacing/>
        <w:jc w:val="both"/>
        <w:textAlignment w:val="auto"/>
        <w:rPr>
          <w:rFonts w:hint="default" w:ascii="Times New Roman" w:hAnsi="Times New Roman" w:eastAsia="Calibri" w:cs="Times New Roman"/>
          <w:bCs/>
          <w:color w:val="FF0000"/>
          <w:sz w:val="21"/>
          <w:szCs w:val="21"/>
        </w:rPr>
      </w:pPr>
      <w:r>
        <w:rPr>
          <w:rFonts w:hint="default" w:ascii="Times New Roman" w:hAnsi="Times New Roman" w:eastAsia="Calibri" w:cs="Times New Roman"/>
          <w:bCs/>
          <w:color w:val="FF0000"/>
          <w:kern w:val="0"/>
          <w:sz w:val="21"/>
          <w:szCs w:val="21"/>
          <w:lang w:val="en-US" w:eastAsia="zh-CN" w:bidi="ar"/>
        </w:rPr>
        <w:t>Step B-0: UE reports to NW its support of model transfer/delivery case z4</w:t>
      </w:r>
    </w:p>
    <w:p>
      <w:pPr>
        <w:pStyle w:val="22"/>
        <w:keepNext w:val="0"/>
        <w:keepLines w:val="0"/>
        <w:widowControl/>
        <w:numPr>
          <w:ilvl w:val="2"/>
          <w:numId w:val="13"/>
        </w:numPr>
        <w:suppressLineNumbers w:val="0"/>
        <w:overflowPunct/>
        <w:autoSpaceDE w:val="0"/>
        <w:autoSpaceDN/>
        <w:adjustRightInd/>
        <w:spacing w:before="0" w:beforeAutospacing="0" w:after="0" w:afterAutospacing="0"/>
        <w:ind w:left="2160" w:right="0" w:hanging="360"/>
        <w:contextualSpacing/>
        <w:jc w:val="both"/>
        <w:textAlignment w:val="auto"/>
        <w:rPr>
          <w:rFonts w:hint="default" w:ascii="Times New Roman" w:hAnsi="Times New Roman" w:eastAsia="Calibri" w:cs="Times New Roman"/>
          <w:bCs/>
          <w:color w:val="FF0000"/>
          <w:sz w:val="21"/>
          <w:szCs w:val="21"/>
        </w:rPr>
      </w:pPr>
      <w:r>
        <w:rPr>
          <w:rFonts w:hint="default" w:ascii="Times New Roman" w:hAnsi="Times New Roman" w:eastAsia="Calibri" w:cs="Times New Roman"/>
          <w:bCs/>
          <w:color w:val="FF0000"/>
          <w:kern w:val="0"/>
          <w:sz w:val="21"/>
          <w:szCs w:val="21"/>
          <w:lang w:val="en-US" w:eastAsia="zh-CN" w:bidi="ar"/>
        </w:rPr>
        <w:t>Note: Step B-0 may be before or after Step B-1</w:t>
      </w:r>
      <w:r>
        <w:rPr>
          <w:rFonts w:hint="default" w:ascii="Times New Roman" w:hAnsi="Times New Roman" w:eastAsia="等线" w:cs="Times New Roman"/>
          <w:bCs/>
          <w:color w:val="FF0000"/>
          <w:kern w:val="0"/>
          <w:sz w:val="21"/>
          <w:szCs w:val="21"/>
          <w:lang w:val="en-US" w:eastAsia="zh-CN" w:bidi="ar"/>
        </w:rPr>
        <w:t>, or not necessary</w:t>
      </w:r>
    </w:p>
    <w:p>
      <w:pPr>
        <w:pStyle w:val="22"/>
        <w:keepNext w:val="0"/>
        <w:keepLines w:val="0"/>
        <w:widowControl/>
        <w:numPr>
          <w:ilvl w:val="1"/>
          <w:numId w:val="13"/>
        </w:numPr>
        <w:suppressLineNumbers w:val="0"/>
        <w:overflowPunct/>
        <w:autoSpaceDE w:val="0"/>
        <w:autoSpaceDN/>
        <w:adjustRightInd/>
        <w:spacing w:before="0" w:beforeAutospacing="0" w:after="0" w:afterAutospacing="0"/>
        <w:ind w:left="1440" w:right="0" w:hanging="360"/>
        <w:contextualSpacing/>
        <w:jc w:val="both"/>
        <w:textAlignment w:val="auto"/>
        <w:rPr>
          <w:rFonts w:hint="default" w:ascii="Times New Roman" w:hAnsi="Times New Roman" w:eastAsia="Calibri" w:cs="Times New Roman"/>
          <w:bCs/>
          <w:sz w:val="21"/>
          <w:szCs w:val="21"/>
        </w:rPr>
      </w:pPr>
      <w:r>
        <w:rPr>
          <w:rFonts w:hint="default" w:ascii="Times New Roman" w:hAnsi="Times New Roman" w:eastAsia="Calibri" w:cs="Times New Roman"/>
          <w:bCs/>
          <w:kern w:val="0"/>
          <w:sz w:val="21"/>
          <w:szCs w:val="21"/>
          <w:lang w:val="en-US" w:eastAsia="zh-CN" w:bidi="ar"/>
        </w:rPr>
        <w:t>Step B-1: NW indicates to UE the candidate known model structure(s)</w:t>
      </w:r>
    </w:p>
    <w:p>
      <w:pPr>
        <w:pStyle w:val="22"/>
        <w:keepNext w:val="0"/>
        <w:keepLines w:val="0"/>
        <w:widowControl/>
        <w:numPr>
          <w:ilvl w:val="1"/>
          <w:numId w:val="13"/>
        </w:numPr>
        <w:suppressLineNumbers w:val="0"/>
        <w:overflowPunct/>
        <w:autoSpaceDE w:val="0"/>
        <w:autoSpaceDN/>
        <w:adjustRightInd/>
        <w:spacing w:before="0" w:beforeAutospacing="0" w:after="0" w:afterAutospacing="0"/>
        <w:ind w:left="1440" w:right="0" w:hanging="360"/>
        <w:contextualSpacing/>
        <w:jc w:val="both"/>
        <w:textAlignment w:val="auto"/>
        <w:rPr>
          <w:rFonts w:hint="default" w:ascii="Times New Roman" w:hAnsi="Times New Roman" w:eastAsia="Calibri" w:cs="Times New Roman"/>
          <w:bCs/>
          <w:sz w:val="21"/>
          <w:szCs w:val="21"/>
        </w:rPr>
      </w:pPr>
      <w:r>
        <w:rPr>
          <w:rFonts w:hint="default" w:ascii="Times New Roman" w:hAnsi="Times New Roman" w:eastAsia="Calibri" w:cs="Times New Roman"/>
          <w:bCs/>
          <w:kern w:val="0"/>
          <w:sz w:val="21"/>
          <w:szCs w:val="21"/>
          <w:lang w:val="en-US" w:eastAsia="zh-CN" w:bidi="ar"/>
        </w:rPr>
        <w:t>Step B-2: UE reports to NW which model structure(s) out of the candidate known model structure(s) indicated in Step B-1 is supported</w:t>
      </w:r>
    </w:p>
    <w:p>
      <w:pPr>
        <w:pStyle w:val="22"/>
        <w:keepNext w:val="0"/>
        <w:keepLines w:val="0"/>
        <w:widowControl/>
        <w:numPr>
          <w:ilvl w:val="1"/>
          <w:numId w:val="13"/>
        </w:numPr>
        <w:suppressLineNumbers w:val="0"/>
        <w:overflowPunct/>
        <w:autoSpaceDE w:val="0"/>
        <w:autoSpaceDN/>
        <w:adjustRightInd/>
        <w:spacing w:before="0" w:beforeAutospacing="0" w:after="0" w:afterAutospacing="0"/>
        <w:ind w:left="1440" w:right="0" w:hanging="360"/>
        <w:contextualSpacing/>
        <w:jc w:val="both"/>
        <w:textAlignment w:val="auto"/>
        <w:rPr>
          <w:rFonts w:hint="default" w:ascii="Times New Roman" w:hAnsi="Times New Roman" w:eastAsia="Calibri" w:cs="Times New Roman"/>
          <w:bCs/>
          <w:sz w:val="21"/>
          <w:szCs w:val="21"/>
        </w:rPr>
      </w:pPr>
      <w:r>
        <w:rPr>
          <w:rFonts w:hint="default" w:ascii="Times New Roman" w:hAnsi="Times New Roman" w:eastAsia="Calibri" w:cs="Times New Roman"/>
          <w:bCs/>
          <w:kern w:val="0"/>
          <w:sz w:val="21"/>
          <w:szCs w:val="21"/>
          <w:lang w:val="en-US" w:eastAsia="zh-CN" w:bidi="ar"/>
        </w:rPr>
        <w:t xml:space="preserve">Step B-3: </w:t>
      </w:r>
      <w:r>
        <w:rPr>
          <w:rFonts w:hint="default" w:ascii="Times New Roman" w:hAnsi="Times New Roman" w:eastAsia="宋体" w:cs="Times New Roman"/>
          <w:bCs/>
          <w:iCs/>
          <w:kern w:val="0"/>
          <w:sz w:val="21"/>
          <w:szCs w:val="21"/>
          <w:lang w:val="en-US" w:eastAsia="zh-CN" w:bidi="ar"/>
        </w:rPr>
        <w:t xml:space="preserve">NW transfers to UE the parameters for one or more of supported </w:t>
      </w:r>
      <w:r>
        <w:rPr>
          <w:rFonts w:hint="default" w:ascii="Times New Roman" w:hAnsi="Times New Roman" w:eastAsia="Calibri" w:cs="Times New Roman"/>
          <w:bCs/>
          <w:kern w:val="0"/>
          <w:sz w:val="21"/>
          <w:szCs w:val="21"/>
          <w:lang w:val="en-US" w:eastAsia="zh-CN" w:bidi="ar"/>
        </w:rPr>
        <w:t xml:space="preserve">known model structure(s) </w:t>
      </w:r>
      <w:r>
        <w:rPr>
          <w:rFonts w:hint="default" w:ascii="Times New Roman" w:hAnsi="Times New Roman" w:eastAsia="宋体" w:cs="Times New Roman"/>
          <w:bCs/>
          <w:iCs/>
          <w:kern w:val="0"/>
          <w:sz w:val="21"/>
          <w:szCs w:val="21"/>
          <w:lang w:val="en-US" w:eastAsia="zh-CN" w:bidi="ar"/>
        </w:rPr>
        <w:t>reported in Step B-2</w:t>
      </w:r>
    </w:p>
    <w:p>
      <w:pPr>
        <w:pStyle w:val="22"/>
        <w:keepNext w:val="0"/>
        <w:keepLines w:val="0"/>
        <w:widowControl/>
        <w:numPr>
          <w:ilvl w:val="1"/>
          <w:numId w:val="13"/>
        </w:numPr>
        <w:suppressLineNumbers w:val="0"/>
        <w:overflowPunct/>
        <w:autoSpaceDE w:val="0"/>
        <w:autoSpaceDN/>
        <w:adjustRightInd/>
        <w:spacing w:before="0" w:beforeAutospacing="0" w:after="0" w:afterAutospacing="0"/>
        <w:ind w:left="1440" w:right="0" w:hanging="360"/>
        <w:contextualSpacing/>
        <w:jc w:val="both"/>
        <w:textAlignment w:val="auto"/>
        <w:rPr>
          <w:rFonts w:hint="default" w:ascii="Times New Roman" w:hAnsi="Times New Roman" w:eastAsia="Calibri" w:cs="Times New Roman"/>
          <w:bCs/>
          <w:color w:val="FF0000"/>
          <w:sz w:val="21"/>
          <w:szCs w:val="21"/>
        </w:rPr>
      </w:pPr>
      <w:r>
        <w:rPr>
          <w:rFonts w:hint="default" w:ascii="Times New Roman" w:hAnsi="Times New Roman" w:eastAsia="Calibri" w:cs="Times New Roman"/>
          <w:bCs/>
          <w:color w:val="FF0000"/>
          <w:kern w:val="0"/>
          <w:sz w:val="21"/>
          <w:szCs w:val="21"/>
          <w:lang w:val="en-US" w:eastAsia="zh-CN" w:bidi="ar"/>
        </w:rPr>
        <w:t xml:space="preserve">FFS: whether some additional step(s), and/or whether other information is needed </w:t>
      </w:r>
    </w:p>
    <w:p>
      <w:pPr>
        <w:pStyle w:val="22"/>
        <w:keepNext w:val="0"/>
        <w:keepLines w:val="0"/>
        <w:widowControl/>
        <w:numPr>
          <w:ilvl w:val="0"/>
          <w:numId w:val="13"/>
        </w:numPr>
        <w:suppressLineNumbers w:val="0"/>
        <w:overflowPunct/>
        <w:autoSpaceDE w:val="0"/>
        <w:autoSpaceDN/>
        <w:adjustRightInd/>
        <w:spacing w:before="0" w:beforeAutospacing="0" w:after="0" w:afterAutospacing="0"/>
        <w:ind w:left="720" w:right="0" w:hanging="360"/>
        <w:contextualSpacing/>
        <w:jc w:val="both"/>
        <w:textAlignment w:val="auto"/>
        <w:rPr>
          <w:rFonts w:hint="default" w:ascii="Times New Roman" w:hAnsi="Times New Roman" w:eastAsia="Calibri" w:cs="Times New Roman"/>
          <w:bCs/>
          <w:sz w:val="21"/>
          <w:szCs w:val="21"/>
        </w:rPr>
      </w:pPr>
      <w:r>
        <w:rPr>
          <w:rFonts w:hint="default" w:ascii="Times New Roman" w:hAnsi="Times New Roman" w:eastAsia="Calibri" w:cs="Times New Roman"/>
          <w:bCs/>
          <w:kern w:val="0"/>
          <w:sz w:val="21"/>
          <w:szCs w:val="21"/>
          <w:lang w:val="en-US" w:eastAsia="zh-CN" w:bidi="ar"/>
        </w:rPr>
        <w:t>Note: Other alternative(s) is not precluded</w:t>
      </w:r>
    </w:p>
    <w:p>
      <w:pPr>
        <w:pStyle w:val="22"/>
        <w:keepNext w:val="0"/>
        <w:keepLines w:val="0"/>
        <w:widowControl/>
        <w:numPr>
          <w:ilvl w:val="0"/>
          <w:numId w:val="13"/>
        </w:numPr>
        <w:suppressLineNumbers w:val="0"/>
        <w:overflowPunct/>
        <w:autoSpaceDE w:val="0"/>
        <w:autoSpaceDN/>
        <w:adjustRightInd/>
        <w:spacing w:before="0" w:beforeAutospacing="0" w:after="0" w:afterAutospacing="0"/>
        <w:ind w:left="720" w:right="0" w:hanging="360"/>
        <w:contextualSpacing/>
        <w:jc w:val="both"/>
        <w:textAlignment w:val="auto"/>
        <w:rPr>
          <w:rFonts w:hint="default" w:ascii="Times New Roman" w:hAnsi="Times New Roman" w:eastAsia="Calibri" w:cs="Times New Roman"/>
          <w:bCs/>
          <w:sz w:val="21"/>
          <w:szCs w:val="21"/>
        </w:rPr>
      </w:pPr>
      <w:r>
        <w:rPr>
          <w:rFonts w:hint="default" w:ascii="Times New Roman" w:hAnsi="Times New Roman" w:eastAsia="Calibri" w:cs="Times New Roman"/>
          <w:bCs/>
          <w:kern w:val="0"/>
          <w:sz w:val="21"/>
          <w:szCs w:val="21"/>
          <w:lang w:val="en-US" w:eastAsia="zh-CN" w:bidi="ar"/>
        </w:rPr>
        <w:t>Note: Other method(s) of parameter exchange from NW to UE side is a separate discussion.</w:t>
      </w:r>
    </w:p>
    <w:p>
      <w:pPr>
        <w:rPr>
          <w:rFonts w:hint="default" w:eastAsia="宋体"/>
          <w:lang w:val="en-US" w:eastAsia="zh-CN"/>
        </w:rPr>
      </w:pPr>
      <w:r>
        <w:rPr>
          <w:rFonts w:hint="eastAsia" w:eastAsia="宋体"/>
          <w:lang w:val="en-US" w:eastAsia="zh-CN"/>
        </w:rPr>
        <w:t>======================= RAN1 agreements for model transfer ===================</w:t>
      </w:r>
    </w:p>
    <w:p>
      <w:pPr>
        <w:rPr>
          <w:rFonts w:hint="eastAsia" w:eastAsia="宋体"/>
          <w:lang w:val="en-US" w:eastAsia="zh-CN"/>
        </w:rPr>
      </w:pPr>
      <w:r>
        <w:rPr>
          <w:rFonts w:hint="eastAsia" w:eastAsia="宋体"/>
          <w:lang w:val="en-US" w:eastAsia="zh-CN"/>
        </w:rPr>
        <w:t>Besides, RAN 1 also concluded, the model transfer/delivery is at least for the CSI compression (e.g. two side model), for other use cases with one side model, there is no consensus that the model transfer/delivery shall be supported.</w:t>
      </w:r>
    </w:p>
    <w:p>
      <w:pPr>
        <w:pStyle w:val="12"/>
        <w:pBdr>
          <w:top w:val="single" w:color="auto" w:sz="4" w:space="0"/>
          <w:left w:val="single" w:color="auto" w:sz="4" w:space="0"/>
          <w:bottom w:val="single" w:color="auto" w:sz="4" w:space="0"/>
          <w:right w:val="single" w:color="auto" w:sz="4" w:space="0"/>
        </w:pBdr>
        <w:spacing w:before="0" w:after="0" w:line="240" w:lineRule="auto"/>
        <w:rPr>
          <w:rFonts w:eastAsia="等线"/>
          <w:b/>
          <w:sz w:val="18"/>
          <w:szCs w:val="18"/>
          <w:lang w:eastAsia="zh-CN"/>
        </w:rPr>
      </w:pPr>
      <w:r>
        <w:rPr>
          <w:b/>
          <w:sz w:val="18"/>
          <w:szCs w:val="18"/>
        </w:rPr>
        <w:t>Conclusion</w:t>
      </w:r>
    </w:p>
    <w:p>
      <w:pPr>
        <w:pStyle w:val="12"/>
        <w:pBdr>
          <w:top w:val="single" w:color="auto" w:sz="4" w:space="0"/>
          <w:left w:val="single" w:color="auto" w:sz="4" w:space="0"/>
          <w:bottom w:val="single" w:color="auto" w:sz="4" w:space="0"/>
          <w:right w:val="single" w:color="auto" w:sz="4" w:space="0"/>
        </w:pBdr>
        <w:spacing w:before="0" w:after="0" w:line="240" w:lineRule="auto"/>
        <w:rPr>
          <w:rFonts w:hint="default" w:ascii="Times New Roman" w:hAnsi="Times New Roman" w:cs="Times New Roman"/>
          <w:b w:val="0"/>
          <w:bCs w:val="0"/>
          <w:sz w:val="20"/>
          <w:szCs w:val="20"/>
        </w:rPr>
      </w:pPr>
      <w:r>
        <w:rPr>
          <w:rFonts w:hint="default" w:ascii="Times New Roman" w:hAnsi="Times New Roman" w:cs="Times New Roman"/>
          <w:b w:val="0"/>
          <w:bCs w:val="0"/>
          <w:sz w:val="18"/>
          <w:szCs w:val="18"/>
        </w:rPr>
        <w:t>From RAN1 perspective,</w:t>
      </w:r>
      <w:r>
        <w:rPr>
          <w:rFonts w:hint="default" w:ascii="Times New Roman" w:hAnsi="Times New Roman" w:cs="Times New Roman"/>
          <w:b w:val="0"/>
          <w:bCs w:val="0"/>
          <w:sz w:val="18"/>
          <w:szCs w:val="18"/>
          <w:highlight w:val="green"/>
        </w:rPr>
        <w:t xml:space="preserve"> model transfer is needed at least for some (e.g., Option 3b) of inter-vendor training collaboration option(s) of CSI compression using two-sided model (if support</w:t>
      </w:r>
      <w:r>
        <w:rPr>
          <w:rFonts w:hint="default" w:ascii="Times New Roman" w:hAnsi="Times New Roman" w:cs="Times New Roman"/>
          <w:b w:val="0"/>
          <w:bCs w:val="0"/>
          <w:sz w:val="20"/>
          <w:szCs w:val="20"/>
          <w:highlight w:val="green"/>
        </w:rPr>
        <w:t>ed)</w:t>
      </w:r>
      <w:r>
        <w:rPr>
          <w:rFonts w:hint="default" w:ascii="Times New Roman" w:hAnsi="Times New Roman" w:cs="Times New Roman"/>
          <w:b w:val="0"/>
          <w:bCs w:val="0"/>
          <w:sz w:val="20"/>
          <w:szCs w:val="20"/>
        </w:rPr>
        <w:t xml:space="preserve"> </w:t>
      </w:r>
    </w:p>
    <w:p>
      <w:pPr>
        <w:rPr>
          <w:rFonts w:hint="default" w:eastAsia="宋体"/>
          <w:lang w:val="en-US" w:eastAsia="zh-CN"/>
        </w:rPr>
      </w:pPr>
      <w:r>
        <w:rPr>
          <w:rFonts w:hint="eastAsia" w:eastAsia="宋体"/>
          <w:lang w:val="en-US" w:eastAsia="zh-CN"/>
        </w:rPr>
        <w:t>In our understanding, RAN2 can follow the RAN1 discussion scope so that only one use case (e.g. CSI compression with two side model) is focused for RAN2 discussion, RAN2 can extend the discussion if there is any extra requirement in RAN1 have been identified.</w:t>
      </w:r>
    </w:p>
    <w:p>
      <w:pPr>
        <w:bidi w:val="0"/>
        <w:rPr>
          <w:rFonts w:hint="default"/>
          <w:b/>
          <w:bCs/>
          <w:lang w:val="en-US" w:eastAsia="zh-CN"/>
        </w:rPr>
      </w:pPr>
      <w:r>
        <w:rPr>
          <w:rFonts w:hint="eastAsia"/>
          <w:b/>
          <w:bCs/>
          <w:lang w:val="en-US" w:eastAsia="zh-CN"/>
        </w:rPr>
        <w:t>Proposal 1: Based on the current progress made in RAN1, The RAN2 discussion on model transfer/delivery shall be focused on two-side model (e.g. CSI compression) with a known model structure unless there is any extra requirement from RAN1 is identified.</w:t>
      </w:r>
    </w:p>
    <w:p>
      <w:pPr>
        <w:rPr>
          <w:rFonts w:hint="eastAsia" w:eastAsia="宋体"/>
          <w:lang w:val="en-US" w:eastAsia="zh-CN"/>
        </w:rPr>
      </w:pPr>
      <w:r>
        <w:rPr>
          <w:rFonts w:hint="eastAsia" w:eastAsia="宋体"/>
          <w:lang w:val="en-US" w:eastAsia="zh-CN"/>
        </w:rPr>
        <w:t>Case z4</w:t>
      </w:r>
      <w:r>
        <w:rPr>
          <w:rFonts w:hint="default" w:eastAsia="宋体"/>
          <w:lang w:val="en-US" w:eastAsia="zh-CN"/>
        </w:rPr>
        <w:t>’</w:t>
      </w:r>
      <w:r>
        <w:rPr>
          <w:rFonts w:hint="eastAsia" w:eastAsia="宋体"/>
          <w:lang w:val="en-US" w:eastAsia="zh-CN"/>
        </w:rPr>
        <w:t>s description is shown as below:</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6"/>
        <w:gridCol w:w="3877"/>
        <w:gridCol w:w="1577"/>
        <w:gridCol w:w="1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auto" w:fill="D8D8D8" w:themeFill="background1" w:themeFillShade="D9"/>
          </w:tcPr>
          <w:p>
            <w:pPr>
              <w:keepNext w:val="0"/>
              <w:keepLines w:val="0"/>
              <w:widowControl/>
              <w:suppressLineNumbers w:val="0"/>
              <w:spacing w:before="0" w:beforeAutospacing="0" w:after="0" w:afterAutospacing="0"/>
              <w:ind w:left="0" w:right="0"/>
              <w:rPr>
                <w:rFonts w:hint="default"/>
                <w:b/>
                <w:sz w:val="20"/>
                <w:szCs w:val="18"/>
              </w:rPr>
            </w:pPr>
            <w:r>
              <w:rPr>
                <w:rFonts w:hint="default"/>
                <w:b/>
                <w:sz w:val="20"/>
                <w:szCs w:val="18"/>
              </w:rPr>
              <w:t>Case</w:t>
            </w:r>
          </w:p>
        </w:tc>
        <w:tc>
          <w:tcPr>
            <w:tcW w:w="3877" w:type="dxa"/>
            <w:shd w:val="clear" w:color="auto" w:fill="D8D8D8" w:themeFill="background1" w:themeFillShade="D9"/>
          </w:tcPr>
          <w:p>
            <w:pPr>
              <w:keepNext w:val="0"/>
              <w:keepLines w:val="0"/>
              <w:widowControl/>
              <w:suppressLineNumbers w:val="0"/>
              <w:spacing w:before="0" w:beforeAutospacing="0" w:after="0" w:afterAutospacing="0"/>
              <w:ind w:left="0" w:right="0"/>
              <w:rPr>
                <w:rFonts w:hint="default"/>
                <w:b/>
                <w:sz w:val="20"/>
                <w:szCs w:val="18"/>
              </w:rPr>
            </w:pPr>
            <w:r>
              <w:rPr>
                <w:rFonts w:hint="default"/>
                <w:b/>
                <w:sz w:val="20"/>
                <w:szCs w:val="18"/>
              </w:rPr>
              <w:t>Model delivery/transfer</w:t>
            </w:r>
          </w:p>
        </w:tc>
        <w:tc>
          <w:tcPr>
            <w:tcW w:w="1577" w:type="dxa"/>
            <w:shd w:val="clear" w:color="auto" w:fill="D8D8D8" w:themeFill="background1" w:themeFillShade="D9"/>
          </w:tcPr>
          <w:p>
            <w:pPr>
              <w:keepNext w:val="0"/>
              <w:keepLines w:val="0"/>
              <w:widowControl/>
              <w:suppressLineNumbers w:val="0"/>
              <w:spacing w:before="0" w:beforeAutospacing="0" w:after="0" w:afterAutospacing="0"/>
              <w:ind w:left="0" w:right="0"/>
              <w:rPr>
                <w:rFonts w:hint="default"/>
                <w:b/>
                <w:sz w:val="20"/>
                <w:szCs w:val="18"/>
              </w:rPr>
            </w:pPr>
            <w:r>
              <w:rPr>
                <w:rFonts w:hint="default"/>
                <w:b/>
                <w:sz w:val="20"/>
                <w:szCs w:val="18"/>
              </w:rPr>
              <w:t>Model storage location</w:t>
            </w:r>
          </w:p>
        </w:tc>
        <w:tc>
          <w:tcPr>
            <w:tcW w:w="1950" w:type="dxa"/>
            <w:shd w:val="clear" w:color="auto" w:fill="D8D8D8" w:themeFill="background1" w:themeFillShade="D9"/>
          </w:tcPr>
          <w:p>
            <w:pPr>
              <w:keepNext w:val="0"/>
              <w:keepLines w:val="0"/>
              <w:widowControl/>
              <w:suppressLineNumbers w:val="0"/>
              <w:spacing w:before="0" w:beforeAutospacing="0" w:after="0" w:afterAutospacing="0"/>
              <w:ind w:left="0" w:right="0"/>
              <w:rPr>
                <w:rFonts w:hint="default"/>
                <w:b/>
                <w:sz w:val="20"/>
                <w:szCs w:val="18"/>
              </w:rPr>
            </w:pPr>
            <w:r>
              <w:rPr>
                <w:rFonts w:hint="default"/>
                <w:b/>
                <w:sz w:val="20"/>
                <w:szCs w:val="18"/>
              </w:rPr>
              <w:t>Training location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6" w:type="dxa"/>
            <w:shd w:val="clear" w:color="auto" w:fill="auto"/>
          </w:tcPr>
          <w:p>
            <w:pPr>
              <w:keepNext w:val="0"/>
              <w:keepLines w:val="0"/>
              <w:widowControl/>
              <w:suppressLineNumbers w:val="0"/>
              <w:spacing w:before="0" w:beforeAutospacing="0" w:after="0" w:afterAutospacing="0"/>
              <w:ind w:left="0" w:right="0"/>
              <w:rPr>
                <w:rFonts w:hint="default"/>
                <w:b/>
                <w:sz w:val="20"/>
                <w:szCs w:val="18"/>
              </w:rPr>
            </w:pPr>
            <w:r>
              <w:rPr>
                <w:rFonts w:hint="default"/>
                <w:b/>
                <w:sz w:val="20"/>
                <w:szCs w:val="18"/>
              </w:rPr>
              <w:t>z4</w:t>
            </w:r>
          </w:p>
        </w:tc>
        <w:tc>
          <w:tcPr>
            <w:tcW w:w="3877" w:type="dxa"/>
            <w:shd w:val="clear" w:color="auto" w:fill="auto"/>
          </w:tcPr>
          <w:p>
            <w:pPr>
              <w:keepNext w:val="0"/>
              <w:keepLines w:val="0"/>
              <w:widowControl/>
              <w:suppressLineNumbers w:val="0"/>
              <w:spacing w:before="0" w:beforeAutospacing="0" w:after="0" w:afterAutospacing="0"/>
              <w:ind w:left="0" w:right="0"/>
              <w:rPr>
                <w:rFonts w:hint="default"/>
                <w:sz w:val="20"/>
                <w:szCs w:val="18"/>
              </w:rPr>
            </w:pPr>
            <w:r>
              <w:rPr>
                <w:rFonts w:hint="default"/>
                <w:sz w:val="20"/>
                <w:szCs w:val="18"/>
              </w:rPr>
              <w:t xml:space="preserve">model transfer in open format of a </w:t>
            </w:r>
            <w:r>
              <w:rPr>
                <w:rFonts w:hint="default"/>
                <w:i/>
                <w:iCs/>
                <w:sz w:val="20"/>
                <w:szCs w:val="18"/>
              </w:rPr>
              <w:t>known model structure</w:t>
            </w:r>
            <w:r>
              <w:rPr>
                <w:rFonts w:hint="default"/>
                <w:sz w:val="20"/>
                <w:szCs w:val="18"/>
              </w:rPr>
              <w:t xml:space="preserve"> at UE, i.e., an exact model structure as has been previously identified between NW and UE and for which the UE has explicitly indicated its support. </w:t>
            </w:r>
          </w:p>
        </w:tc>
        <w:tc>
          <w:tcPr>
            <w:tcW w:w="1577" w:type="dxa"/>
            <w:shd w:val="clear" w:color="auto" w:fill="auto"/>
          </w:tcPr>
          <w:p>
            <w:pPr>
              <w:keepNext w:val="0"/>
              <w:keepLines w:val="0"/>
              <w:widowControl/>
              <w:suppressLineNumbers w:val="0"/>
              <w:spacing w:before="0" w:beforeAutospacing="0" w:after="0" w:afterAutospacing="0"/>
              <w:ind w:left="0" w:right="0"/>
              <w:rPr>
                <w:rFonts w:hint="default"/>
                <w:sz w:val="20"/>
                <w:szCs w:val="18"/>
              </w:rPr>
            </w:pPr>
            <w:r>
              <w:rPr>
                <w:rFonts w:hint="default"/>
                <w:sz w:val="20"/>
                <w:szCs w:val="18"/>
                <w:highlight w:val="green"/>
              </w:rPr>
              <w:t>3GPP Network</w:t>
            </w:r>
          </w:p>
        </w:tc>
        <w:tc>
          <w:tcPr>
            <w:tcW w:w="1950" w:type="dxa"/>
            <w:shd w:val="clear" w:color="auto" w:fill="auto"/>
          </w:tcPr>
          <w:p>
            <w:pPr>
              <w:keepNext w:val="0"/>
              <w:keepLines w:val="0"/>
              <w:widowControl/>
              <w:suppressLineNumbers w:val="0"/>
              <w:spacing w:before="0" w:beforeAutospacing="0" w:after="0" w:afterAutospacing="0"/>
              <w:ind w:left="0" w:right="0"/>
              <w:rPr>
                <w:rFonts w:hint="default"/>
                <w:sz w:val="20"/>
                <w:szCs w:val="18"/>
              </w:rPr>
            </w:pPr>
            <w:r>
              <w:rPr>
                <w:rFonts w:hint="default"/>
                <w:sz w:val="20"/>
                <w:szCs w:val="18"/>
                <w:highlight w:val="green"/>
              </w:rPr>
              <w:t>NW-side</w:t>
            </w:r>
          </w:p>
        </w:tc>
      </w:tr>
    </w:tbl>
    <w:p>
      <w:pPr>
        <w:rPr>
          <w:rFonts w:hint="default" w:eastAsia="宋体"/>
          <w:lang w:val="en-US" w:eastAsia="zh-CN"/>
        </w:rPr>
      </w:pPr>
      <w:r>
        <w:rPr>
          <w:rFonts w:hint="eastAsia" w:eastAsia="宋体"/>
          <w:lang w:val="en-US" w:eastAsia="zh-CN"/>
        </w:rPr>
        <w:t>The case z4 is for the model transfer from NW to the UE which is perfectly aligned with the functionality mapping that  model training mapping for the use case of CSI compression which is shown as below:</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39"/>
              <w:keepNext w:val="0"/>
              <w:keepLines w:val="0"/>
              <w:widowControl/>
              <w:numPr>
                <w:ilvl w:val="0"/>
                <w:numId w:val="14"/>
              </w:numPr>
              <w:suppressLineNumbers w:val="0"/>
              <w:spacing w:before="0" w:beforeAutospacing="0" w:after="0" w:afterAutospacing="0"/>
              <w:ind w:left="540" w:leftChars="270" w:right="0"/>
              <w:contextualSpacing w:val="0"/>
              <w:rPr>
                <w:rFonts w:hint="default"/>
                <w:sz w:val="20"/>
                <w:szCs w:val="20"/>
              </w:rPr>
            </w:pPr>
            <w:r>
              <w:rPr>
                <w:rFonts w:hint="default"/>
                <w:sz w:val="20"/>
                <w:szCs w:val="20"/>
              </w:rPr>
              <w:t>Model Training:</w:t>
            </w:r>
          </w:p>
          <w:p>
            <w:pPr>
              <w:pStyle w:val="39"/>
              <w:keepNext w:val="0"/>
              <w:keepLines w:val="0"/>
              <w:widowControl/>
              <w:numPr>
                <w:ilvl w:val="1"/>
                <w:numId w:val="14"/>
              </w:numPr>
              <w:suppressLineNumbers w:val="0"/>
              <w:spacing w:before="0" w:beforeAutospacing="0" w:after="0" w:afterAutospacing="0"/>
              <w:ind w:left="1260" w:leftChars="630" w:right="0"/>
              <w:contextualSpacing w:val="0"/>
              <w:rPr>
                <w:rFonts w:hint="default"/>
                <w:sz w:val="20"/>
                <w:szCs w:val="20"/>
              </w:rPr>
            </w:pPr>
            <w:r>
              <w:rPr>
                <w:rFonts w:hint="default"/>
                <w:sz w:val="20"/>
                <w:szCs w:val="20"/>
              </w:rPr>
              <w:t xml:space="preserve">For the two-sided CSI compression use case, training data can be generated by either the UE or the gNB, depending on specific requirements, while the termination point for training data may include the </w:t>
            </w:r>
            <w:r>
              <w:rPr>
                <w:rFonts w:hint="default"/>
                <w:sz w:val="20"/>
                <w:szCs w:val="20"/>
                <w:highlight w:val="green"/>
              </w:rPr>
              <w:t>gNB, OAM,</w:t>
            </w:r>
            <w:r>
              <w:rPr>
                <w:rFonts w:hint="default"/>
                <w:sz w:val="20"/>
                <w:szCs w:val="20"/>
              </w:rPr>
              <w:t xml:space="preserve"> Over-The-Top (OTT) server or UE.</w:t>
            </w:r>
          </w:p>
          <w:p>
            <w:pPr>
              <w:keepNext w:val="0"/>
              <w:keepLines w:val="0"/>
              <w:widowControl/>
              <w:suppressLineNumbers w:val="0"/>
              <w:spacing w:before="0" w:beforeAutospacing="0" w:after="0" w:afterAutospacing="0"/>
              <w:ind w:left="0" w:right="0"/>
              <w:rPr>
                <w:rFonts w:hint="default" w:eastAsia="宋体"/>
                <w:sz w:val="20"/>
                <w:szCs w:val="20"/>
                <w:vertAlign w:val="baseline"/>
                <w:lang w:val="en-US" w:eastAsia="zh-CN"/>
              </w:rPr>
            </w:pPr>
            <w:r>
              <w:rPr>
                <w:rFonts w:hint="default"/>
                <w:sz w:val="20"/>
                <w:szCs w:val="20"/>
              </w:rPr>
              <w:t xml:space="preserve">Note: RAN2 identified the case in which </w:t>
            </w:r>
            <w:r>
              <w:rPr>
                <w:rFonts w:hint="default"/>
                <w:sz w:val="20"/>
                <w:szCs w:val="20"/>
                <w:highlight w:val="yellow"/>
              </w:rPr>
              <w:t xml:space="preserve">Core Network </w:t>
            </w:r>
            <w:r>
              <w:rPr>
                <w:rFonts w:hint="default"/>
                <w:sz w:val="20"/>
                <w:szCs w:val="20"/>
              </w:rPr>
              <w:t>may be used for model training. However, no study was conducted since this is beyond the scope of this Working Group.</w:t>
            </w:r>
          </w:p>
        </w:tc>
      </w:tr>
    </w:tbl>
    <w:p>
      <w:pPr>
        <w:rPr>
          <w:rFonts w:hint="default" w:eastAsia="宋体"/>
          <w:lang w:val="en-US" w:eastAsia="zh-CN"/>
        </w:rPr>
      </w:pPr>
      <w:r>
        <w:rPr>
          <w:rFonts w:hint="eastAsia" w:eastAsia="宋体"/>
          <w:lang w:val="en-US" w:eastAsia="zh-CN"/>
        </w:rPr>
        <w:t>Considering the Core Network to train the model for CSI feedback is out of the RAN2 scope, the model transfer which involves the CN can be deprioritized in RAN2 for the model transfer discussion of the CSI compression.</w:t>
      </w:r>
    </w:p>
    <w:p>
      <w:pPr>
        <w:rPr>
          <w:rFonts w:hint="default" w:eastAsia="宋体"/>
          <w:lang w:val="en-US" w:eastAsia="zh-CN"/>
        </w:rPr>
      </w:pPr>
      <w:r>
        <w:rPr>
          <w:rFonts w:hint="eastAsia" w:eastAsia="宋体"/>
          <w:lang w:val="en-US" w:eastAsia="zh-CN"/>
        </w:rPr>
        <w:t>In this sense, among the candidate solutions provided in the introduction part, the solution 1a, solution 1b, solution 4b can be applied for the model transfer/delivery for use case of the CSI compression:</w:t>
      </w:r>
    </w:p>
    <w:p>
      <w:pPr>
        <w:pStyle w:val="22"/>
        <w:keepNext w:val="0"/>
        <w:keepLines w:val="0"/>
        <w:widowControl/>
        <w:numPr>
          <w:ilvl w:val="0"/>
          <w:numId w:val="12"/>
        </w:numPr>
        <w:suppressLineNumbers w:val="0"/>
        <w:spacing w:before="0" w:beforeAutospacing="1" w:after="180" w:afterAutospacing="0"/>
        <w:ind w:left="360" w:leftChars="0" w:right="0" w:hanging="360" w:firstLineChars="0"/>
        <w:contextualSpacing/>
        <w:jc w:val="left"/>
        <w:rPr>
          <w:rFonts w:hint="default" w:ascii="Times New Roman" w:hAnsi="Times New Roman" w:eastAsia="MS Mincho" w:cs="Times New Roman"/>
          <w:sz w:val="21"/>
          <w:szCs w:val="21"/>
          <w:highlight w:val="none"/>
        </w:rPr>
      </w:pPr>
      <w:r>
        <w:rPr>
          <w:rFonts w:hint="default" w:ascii="Times New Roman" w:hAnsi="Times New Roman" w:eastAsia="MS Mincho" w:cs="Times New Roman"/>
          <w:kern w:val="0"/>
          <w:sz w:val="21"/>
          <w:szCs w:val="21"/>
          <w:highlight w:val="none"/>
          <w:lang w:val="en-US" w:eastAsia="zh-CN" w:bidi="ar"/>
        </w:rPr>
        <w:t>Solution 1a: gNB can transfer/deliver AI/ML model(s) to UE via RRC signalling.</w:t>
      </w:r>
    </w:p>
    <w:p>
      <w:pPr>
        <w:pStyle w:val="22"/>
        <w:keepNext w:val="0"/>
        <w:keepLines w:val="0"/>
        <w:widowControl/>
        <w:numPr>
          <w:ilvl w:val="0"/>
          <w:numId w:val="12"/>
        </w:numPr>
        <w:suppressLineNumbers w:val="0"/>
        <w:spacing w:before="0" w:beforeAutospacing="1" w:after="180" w:afterAutospacing="0"/>
        <w:ind w:left="360" w:leftChars="0" w:right="0" w:hanging="360" w:firstLineChars="0"/>
        <w:contextualSpacing/>
        <w:jc w:val="left"/>
        <w:rPr>
          <w:rFonts w:hint="default" w:ascii="Times New Roman" w:hAnsi="Times New Roman" w:eastAsia="MS Mincho" w:cs="Times New Roman"/>
          <w:sz w:val="21"/>
          <w:szCs w:val="21"/>
          <w:highlight w:val="none"/>
        </w:rPr>
      </w:pPr>
      <w:r>
        <w:rPr>
          <w:rFonts w:hint="default" w:ascii="Times New Roman" w:hAnsi="Times New Roman" w:eastAsia="MS Mincho" w:cs="Times New Roman"/>
          <w:kern w:val="0"/>
          <w:sz w:val="21"/>
          <w:szCs w:val="21"/>
          <w:highlight w:val="none"/>
          <w:lang w:val="en-US" w:eastAsia="zh-CN" w:bidi="ar"/>
        </w:rPr>
        <w:t>Solution 1b: gNB can transfer/deliver AI/ML model(s) to UE via UP data.</w:t>
      </w:r>
    </w:p>
    <w:p>
      <w:pPr>
        <w:pStyle w:val="22"/>
        <w:keepNext w:val="0"/>
        <w:keepLines w:val="0"/>
        <w:widowControl/>
        <w:numPr>
          <w:ilvl w:val="0"/>
          <w:numId w:val="12"/>
        </w:numPr>
        <w:suppressLineNumbers w:val="0"/>
        <w:spacing w:before="0" w:beforeAutospacing="1" w:after="180" w:afterAutospacing="0"/>
        <w:ind w:left="360" w:leftChars="0" w:right="0" w:hanging="360" w:firstLineChars="0"/>
        <w:contextualSpacing/>
        <w:jc w:val="left"/>
        <w:rPr>
          <w:rFonts w:hint="default" w:ascii="Times New Roman" w:hAnsi="Times New Roman" w:eastAsia="MS Mincho" w:cs="Times New Roman"/>
          <w:sz w:val="21"/>
          <w:szCs w:val="21"/>
          <w:highlight w:val="none"/>
        </w:rPr>
      </w:pPr>
      <w:r>
        <w:rPr>
          <w:rFonts w:hint="default" w:ascii="Times New Roman" w:hAnsi="Times New Roman" w:eastAsia="MS Mincho" w:cs="Times New Roman"/>
          <w:kern w:val="0"/>
          <w:sz w:val="21"/>
          <w:szCs w:val="21"/>
          <w:highlight w:val="none"/>
          <w:lang w:val="en-US" w:eastAsia="zh-CN" w:bidi="ar"/>
        </w:rPr>
        <w:t>Solution 4b: OAM can transfer/deliver AI/ML model(s) to UE.</w:t>
      </w:r>
    </w:p>
    <w:p>
      <w:pPr>
        <w:rPr>
          <w:rFonts w:hint="default" w:eastAsia="宋体"/>
          <w:lang w:val="en-US" w:eastAsia="zh-CN"/>
        </w:rPr>
      </w:pPr>
      <w:r>
        <w:rPr>
          <w:rFonts w:hint="eastAsia"/>
          <w:b/>
          <w:bCs/>
          <w:lang w:val="en-US" w:eastAsia="zh-CN"/>
        </w:rPr>
        <w:t>Proposal 2: For AI/ML CSI compression with two side model, solution 1a, solution 1b and solution 4b can be the candidate solutions for the model transfer/delivery with a known structure.</w:t>
      </w:r>
    </w:p>
    <w:p>
      <w:pPr>
        <w:rPr>
          <w:rFonts w:hint="default" w:eastAsia="宋体"/>
          <w:lang w:val="en-US" w:eastAsia="zh-CN"/>
        </w:rPr>
      </w:pPr>
    </w:p>
    <w:p>
      <w:pPr>
        <w:pStyle w:val="3"/>
        <w:bidi w:val="0"/>
        <w:rPr>
          <w:rFonts w:hint="default"/>
          <w:lang w:val="en-US" w:eastAsia="zh-CN"/>
        </w:rPr>
      </w:pPr>
      <w:r>
        <w:rPr>
          <w:rFonts w:hint="eastAsia"/>
          <w:lang w:val="en-US" w:eastAsia="zh-CN"/>
        </w:rPr>
        <w:t>Solution 1a</w:t>
      </w:r>
    </w:p>
    <w:p>
      <w:pPr>
        <w:rPr>
          <w:rFonts w:hint="eastAsia"/>
          <w:lang w:val="en-US" w:eastAsia="zh-CN"/>
        </w:rPr>
      </w:pPr>
      <w:r>
        <w:rPr>
          <w:rFonts w:hint="eastAsia"/>
          <w:lang w:val="en-US" w:eastAsia="zh-CN"/>
        </w:rPr>
        <w:t xml:space="preserve">The RRC signaling is a common solution for gNB to transport information to UE, such as, the NAS signaling, the RRC information,etc. </w:t>
      </w:r>
    </w:p>
    <w:p>
      <w:pPr>
        <w:rPr>
          <w:rFonts w:hint="eastAsia"/>
          <w:lang w:val="en-US" w:eastAsia="zh-CN"/>
        </w:rPr>
      </w:pPr>
      <w:r>
        <w:rPr>
          <w:rFonts w:hint="eastAsia"/>
          <w:lang w:val="en-US" w:eastAsia="zh-CN"/>
        </w:rPr>
        <w:t xml:space="preserve">For DL transferring a model to the UE, some existing RRC message or procedures can be reused, for example, RRCReconfiguration, DLInformationTransfer, etc. However, in our understanding, the AI based feature is an enhancement to the legacy feature, there is no urgent delay requirement for applying AI based feature so that the model transfer do not have urgent delay requirement as well; </w:t>
      </w:r>
    </w:p>
    <w:p>
      <w:pPr>
        <w:rPr>
          <w:rFonts w:hint="eastAsia"/>
          <w:lang w:val="en-US" w:eastAsia="zh-CN"/>
        </w:rPr>
      </w:pPr>
      <w:r>
        <w:rPr>
          <w:rFonts w:hint="eastAsia"/>
          <w:lang w:val="en-US" w:eastAsia="zh-CN"/>
        </w:rPr>
        <w:t>In addition ,the model size for CSI compression may reach to a few MBytes based on the RAN4</w:t>
      </w:r>
      <w:r>
        <w:rPr>
          <w:rFonts w:hint="default"/>
          <w:lang w:val="en-US" w:eastAsia="zh-CN"/>
        </w:rPr>
        <w:t>’</w:t>
      </w:r>
      <w:r>
        <w:rPr>
          <w:rFonts w:hint="eastAsia"/>
          <w:lang w:val="en-US" w:eastAsia="zh-CN"/>
        </w:rPr>
        <w:t>s conclusion, the RRCReconfiguration and DL information for model transfer may occupy the SRB1 or SRB 2 for a long time, may cause the RRC signaling /NAS delay, in this sense, we would like to introduce a new RRC procedure for model transfer dedicatedly, which occupy a new SRB with a lower priority, at least lower than the priority of SRB1, SRB2, SRB3..</w:t>
      </w:r>
    </w:p>
    <w:p>
      <w:pPr>
        <w:rPr>
          <w:rFonts w:hint="default"/>
          <w:lang w:val="en-US" w:eastAsia="zh-CN"/>
        </w:rPr>
      </w:pPr>
      <w:r>
        <w:rPr>
          <w:rFonts w:hint="eastAsia"/>
          <w:b/>
          <w:bCs/>
          <w:lang w:val="en-US" w:eastAsia="zh-CN"/>
        </w:rPr>
        <w:t>Proposal 2: For model transfer with solution 1a, a new RRC signaling based procedure is introduced for the model transfer from gNB to UE. A new SRB with a priority lower than 3 is introduced for such RRC signaling.</w:t>
      </w:r>
    </w:p>
    <w:p>
      <w:pPr>
        <w:rPr>
          <w:rFonts w:hint="eastAsia" w:eastAsia="宋体"/>
          <w:lang w:val="en-US" w:eastAsia="zh-CN"/>
        </w:rPr>
      </w:pPr>
      <w:r>
        <w:rPr>
          <w:rFonts w:hint="eastAsia" w:eastAsia="宋体"/>
          <w:lang w:val="en-US" w:eastAsia="zh-CN"/>
        </w:rPr>
        <w:t>As mentioned above, RAN4 have estimated that the model size for CSI Compression with a known structure may reach up to tens Mega bytes, but the current RRC signaling only support at most 45KB due to one single RRC message can be segment with 5 pieces. The extension of RRC message segments seems necessary, the actual extension numbers of segments shall ask RAN4.</w:t>
      </w:r>
    </w:p>
    <w:p>
      <w:pPr>
        <w:rPr>
          <w:rFonts w:hint="default" w:eastAsia="宋体"/>
          <w:lang w:val="en-US" w:eastAsia="zh-CN"/>
        </w:rPr>
      </w:pPr>
      <w:r>
        <w:rPr>
          <w:rFonts w:hint="eastAsia"/>
          <w:b/>
          <w:bCs/>
          <w:lang w:val="en-US" w:eastAsia="zh-CN"/>
        </w:rPr>
        <w:t>Proposal 3: For model transfer with solution 1a, the DL RRC message segments shall be extended, the actual extension number of the segments is determined by RAN1 and RAN4.</w:t>
      </w:r>
    </w:p>
    <w:p>
      <w:pPr>
        <w:rPr>
          <w:rFonts w:hint="default" w:eastAsia="宋体"/>
          <w:lang w:val="en-US" w:eastAsia="zh-CN"/>
        </w:rPr>
      </w:pPr>
      <w:r>
        <w:rPr>
          <w:rFonts w:hint="eastAsia" w:eastAsia="宋体"/>
          <w:lang w:val="en-US" w:eastAsia="zh-CN"/>
        </w:rPr>
        <w:t>Regarding the contents for the model transfer with a known model structure, there is no any clues about the format of the model,：</w:t>
      </w:r>
    </w:p>
    <w:p>
      <w:pPr>
        <w:numPr>
          <w:ilvl w:val="0"/>
          <w:numId w:val="15"/>
        </w:numPr>
        <w:ind w:left="420" w:leftChars="0" w:hanging="420" w:firstLineChars="0"/>
        <w:rPr>
          <w:rFonts w:hint="default" w:eastAsia="宋体"/>
          <w:lang w:val="en-US" w:eastAsia="zh-CN"/>
        </w:rPr>
      </w:pPr>
      <w:r>
        <w:rPr>
          <w:rFonts w:hint="eastAsia" w:eastAsia="宋体"/>
          <w:lang w:val="en-US" w:eastAsia="zh-CN"/>
        </w:rPr>
        <w:t>one possible solution is to specify the parameter of a known structure</w:t>
      </w:r>
    </w:p>
    <w:p>
      <w:pPr>
        <w:numPr>
          <w:ilvl w:val="0"/>
          <w:numId w:val="15"/>
        </w:numPr>
        <w:ind w:left="420" w:leftChars="0" w:hanging="420" w:firstLineChars="0"/>
        <w:rPr>
          <w:rFonts w:hint="default" w:eastAsia="宋体"/>
          <w:lang w:val="en-US" w:eastAsia="zh-CN"/>
        </w:rPr>
      </w:pPr>
      <w:r>
        <w:rPr>
          <w:rFonts w:hint="eastAsia" w:eastAsia="宋体"/>
          <w:lang w:val="en-US" w:eastAsia="zh-CN"/>
        </w:rPr>
        <w:t>another possible solution is to let it be a black box (e.g. container), in this solution, how to define format in the container in order to guarantee the format can be accurately decoded by UE is also an issue need to be resolved.</w:t>
      </w:r>
    </w:p>
    <w:p>
      <w:pPr>
        <w:numPr>
          <w:ilvl w:val="0"/>
          <w:numId w:val="0"/>
        </w:numPr>
        <w:spacing w:beforeLines="50" w:afterLines="50"/>
        <w:jc w:val="both"/>
        <w:rPr>
          <w:rFonts w:hint="default" w:eastAsia="宋体"/>
          <w:lang w:val="en-US" w:eastAsia="zh-CN"/>
        </w:rPr>
      </w:pPr>
      <w:r>
        <w:rPr>
          <w:rFonts w:hint="eastAsia" w:eastAsia="宋体"/>
          <w:lang w:val="en-US" w:eastAsia="zh-CN"/>
        </w:rPr>
        <w:t>No matter which solution to go for, RAN1 need to get involved and make a final decision.</w:t>
      </w:r>
    </w:p>
    <w:p>
      <w:pPr>
        <w:rPr>
          <w:rFonts w:hint="default"/>
          <w:b/>
          <w:bCs/>
          <w:lang w:val="en-US" w:eastAsia="zh-CN"/>
        </w:rPr>
      </w:pPr>
      <w:r>
        <w:rPr>
          <w:rFonts w:hint="eastAsia"/>
          <w:b/>
          <w:bCs/>
          <w:lang w:val="en-US" w:eastAsia="zh-CN"/>
        </w:rPr>
        <w:t>Proposal 4: For model transfer with solution 1a, RAN2 assumes the format of the model in RRC signaling message can be one of 1) specified parameters; 2)container.</w:t>
      </w:r>
    </w:p>
    <w:p>
      <w:pPr>
        <w:rPr>
          <w:rFonts w:hint="default" w:eastAsia="宋体"/>
          <w:lang w:val="en-US" w:eastAsia="zh-CN"/>
        </w:rPr>
      </w:pPr>
    </w:p>
    <w:p>
      <w:pPr>
        <w:pStyle w:val="3"/>
        <w:bidi w:val="0"/>
        <w:rPr>
          <w:rFonts w:hint="default"/>
          <w:lang w:val="en-US" w:eastAsia="zh-CN"/>
        </w:rPr>
      </w:pPr>
      <w:r>
        <w:rPr>
          <w:rFonts w:hint="eastAsia"/>
          <w:lang w:val="en-US" w:eastAsia="zh-CN"/>
        </w:rPr>
        <w:t>Solution 1b</w:t>
      </w:r>
    </w:p>
    <w:p>
      <w:pPr>
        <w:bidi w:val="0"/>
        <w:jc w:val="both"/>
        <w:rPr>
          <w:rFonts w:hint="eastAsia"/>
          <w:b w:val="0"/>
          <w:bCs w:val="0"/>
          <w:lang w:val="en-US" w:eastAsia="zh-CN"/>
        </w:rPr>
      </w:pPr>
      <w:r>
        <w:rPr>
          <w:rFonts w:hint="eastAsia"/>
          <w:b w:val="0"/>
          <w:bCs w:val="0"/>
          <w:lang w:val="en-US" w:eastAsia="zh-CN"/>
        </w:rPr>
        <w:t xml:space="preserve">In solution 1b, there is no direct UP tunnel that is terminated between the gNB and UE according to the current spec. For supporting the UP tunnel between gNB and UE, there are two options: </w:t>
      </w:r>
    </w:p>
    <w:p>
      <w:pPr>
        <w:numPr>
          <w:ilvl w:val="0"/>
          <w:numId w:val="16"/>
        </w:numPr>
        <w:bidi w:val="0"/>
        <w:jc w:val="both"/>
        <w:rPr>
          <w:rFonts w:hint="default"/>
          <w:b w:val="0"/>
          <w:bCs w:val="0"/>
          <w:lang w:val="en-US" w:eastAsia="zh-CN"/>
        </w:rPr>
      </w:pPr>
      <w:r>
        <w:rPr>
          <w:rFonts w:hint="eastAsia"/>
          <w:b w:val="0"/>
          <w:bCs w:val="0"/>
          <w:lang w:val="en-US" w:eastAsia="zh-CN"/>
        </w:rPr>
        <w:t>CN based solution: gNB to request CN to establish a PDU session that is terminated between UE and gNB.</w:t>
      </w:r>
    </w:p>
    <w:p>
      <w:pPr>
        <w:numPr>
          <w:ilvl w:val="0"/>
          <w:numId w:val="16"/>
        </w:numPr>
        <w:bidi w:val="0"/>
        <w:jc w:val="both"/>
        <w:rPr>
          <w:rFonts w:hint="default"/>
          <w:b w:val="0"/>
          <w:bCs w:val="0"/>
          <w:lang w:val="en-US" w:eastAsia="zh-CN"/>
        </w:rPr>
      </w:pPr>
      <w:r>
        <w:rPr>
          <w:rFonts w:hint="eastAsia"/>
          <w:b w:val="0"/>
          <w:bCs w:val="0"/>
          <w:lang w:val="en-US" w:eastAsia="zh-CN"/>
        </w:rPr>
        <w:t>RAN based solution: Introduce a new UP data tunnel between gNB and UE for model transfer</w:t>
      </w:r>
    </w:p>
    <w:p>
      <w:pPr>
        <w:bidi w:val="0"/>
        <w:jc w:val="both"/>
        <w:rPr>
          <w:rFonts w:hint="default"/>
          <w:b/>
          <w:bCs/>
          <w:lang w:val="en-US" w:eastAsia="zh-CN"/>
        </w:rPr>
      </w:pPr>
      <w:r>
        <w:rPr>
          <w:rFonts w:hint="eastAsia"/>
          <w:b w:val="0"/>
          <w:bCs w:val="0"/>
          <w:lang w:val="en-US" w:eastAsia="zh-CN"/>
        </w:rPr>
        <w:t>In the first option, SA2 shall get involved into the discussion since RAN2 cannot evaluate and study the feasibility. In the second option, the protocol stack for the user plane will be changed accordingly,to our understanding, which is too late to touch the UP stack at such late stage of the NR. In this sense, we propose that:</w:t>
      </w:r>
    </w:p>
    <w:p>
      <w:pPr>
        <w:bidi w:val="0"/>
        <w:jc w:val="both"/>
        <w:rPr>
          <w:rFonts w:hint="default"/>
          <w:b w:val="0"/>
          <w:bCs w:val="0"/>
          <w:lang w:val="en-US" w:eastAsia="zh-CN"/>
        </w:rPr>
      </w:pPr>
      <w:r>
        <w:rPr>
          <w:rFonts w:hint="eastAsia"/>
          <w:b/>
          <w:bCs/>
          <w:lang w:val="en-US" w:eastAsia="zh-CN"/>
        </w:rPr>
        <w:t>Proposal 5: For model transfer with solution 1b, RAN2 assumes that the gNB can request CN to establish a PDU session that is terminated between UE and gNB, the feasibility shall be confirmed by SA2.</w:t>
      </w:r>
    </w:p>
    <w:p>
      <w:pPr>
        <w:bidi w:val="0"/>
        <w:jc w:val="both"/>
        <w:rPr>
          <w:rFonts w:hint="eastAsia"/>
          <w:b w:val="0"/>
          <w:bCs w:val="0"/>
          <w:u w:val="single"/>
          <w:lang w:val="en-US" w:eastAsia="zh-CN"/>
        </w:rPr>
      </w:pPr>
      <w:bookmarkStart w:id="1" w:name="OLE_LINK4"/>
    </w:p>
    <w:p>
      <w:pPr>
        <w:bidi w:val="0"/>
        <w:jc w:val="both"/>
        <w:rPr>
          <w:rFonts w:hint="eastAsia"/>
          <w:b w:val="0"/>
          <w:bCs w:val="0"/>
          <w:u w:val="single"/>
          <w:lang w:val="en-US" w:eastAsia="zh-CN"/>
        </w:rPr>
      </w:pPr>
    </w:p>
    <w:p>
      <w:pPr>
        <w:pStyle w:val="3"/>
        <w:bidi w:val="0"/>
        <w:rPr>
          <w:rFonts w:hint="eastAsia"/>
          <w:b w:val="0"/>
          <w:bCs w:val="0"/>
          <w:u w:val="single"/>
          <w:lang w:val="en-US" w:eastAsia="zh-CN"/>
        </w:rPr>
      </w:pPr>
      <w:r>
        <w:rPr>
          <w:rFonts w:hint="eastAsia"/>
          <w:lang w:val="en-US" w:eastAsia="zh-CN"/>
        </w:rPr>
        <w:t>Solution 4b</w:t>
      </w:r>
    </w:p>
    <w:p>
      <w:pPr>
        <w:bidi w:val="0"/>
        <w:jc w:val="both"/>
        <w:rPr>
          <w:rFonts w:hint="eastAsia"/>
          <w:b w:val="0"/>
          <w:bCs w:val="0"/>
          <w:u w:val="none"/>
          <w:lang w:val="en-US" w:eastAsia="zh-CN"/>
        </w:rPr>
      </w:pPr>
      <w:r>
        <w:rPr>
          <w:rFonts w:hint="eastAsia"/>
          <w:b w:val="0"/>
          <w:bCs w:val="0"/>
          <w:u w:val="none"/>
          <w:lang w:val="en-US" w:eastAsia="zh-CN"/>
        </w:rPr>
        <w:t>In solution 4b, the TR have been indicated there are two sub-solutions for solution 4b, one is CP based solution, the other one is IP address based solution.</w:t>
      </w:r>
    </w:p>
    <w:p>
      <w:pPr>
        <w:pStyle w:val="22"/>
        <w:keepNext/>
        <w:keepLines/>
        <w:widowControl/>
        <w:suppressLineNumbers w:val="0"/>
        <w:spacing w:before="60" w:beforeAutospacing="0" w:after="180" w:afterAutospacing="0"/>
        <w:ind w:left="0" w:right="0"/>
        <w:jc w:val="center"/>
        <w:rPr>
          <w:lang w:val="en-US"/>
        </w:rPr>
      </w:pPr>
      <w:r>
        <w:rPr>
          <w:rFonts w:hint="eastAsia" w:ascii="Arial" w:hAnsi="Arial" w:eastAsia="MS Mincho" w:cs="Times New Roman"/>
          <w:b/>
          <w:bCs w:val="0"/>
          <w:kern w:val="0"/>
          <w:sz w:val="20"/>
          <w:szCs w:val="20"/>
          <w:lang w:val="en-US" w:eastAsia="zh-CN" w:bidi="ar"/>
        </w:rPr>
        <w:t>T</w:t>
      </w:r>
      <w:r>
        <w:rPr>
          <w:rFonts w:ascii="Arial" w:hAnsi="Arial" w:eastAsia="MS Mincho" w:cs="Times New Roman"/>
          <w:b/>
          <w:bCs w:val="0"/>
          <w:kern w:val="0"/>
          <w:sz w:val="20"/>
          <w:szCs w:val="20"/>
          <w:lang w:val="en-US" w:eastAsia="zh-CN" w:bidi="ar"/>
        </w:rPr>
        <w:t xml:space="preserve">able 7.3.1.4-6 Analysis of current status and gaps, and potential </w:t>
      </w:r>
      <w:r>
        <w:rPr>
          <w:rFonts w:ascii="Arial" w:hAnsi="Arial" w:eastAsia="MS Mincho" w:cs="Times New Roman"/>
          <w:b/>
          <w:bCs w:val="0"/>
          <w:kern w:val="0"/>
          <w:sz w:val="20"/>
          <w:szCs w:val="20"/>
          <w:lang w:val="en-US" w:eastAsia="zh-CN" w:bidi="ar"/>
        </w:rPr>
        <w:br w:type="textWrapping"/>
      </w:r>
      <w:r>
        <w:rPr>
          <w:rFonts w:ascii="Arial" w:hAnsi="Arial" w:eastAsia="MS Mincho" w:cs="Times New Roman"/>
          <w:b/>
          <w:bCs w:val="0"/>
          <w:kern w:val="0"/>
          <w:sz w:val="20"/>
          <w:szCs w:val="20"/>
          <w:lang w:val="en-US" w:eastAsia="zh-CN" w:bidi="ar"/>
        </w:rPr>
        <w:t>RAN specification impact for Solutions 4b</w:t>
      </w:r>
    </w:p>
    <w:tbl>
      <w:tblPr>
        <w:tblStyle w:val="10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3228"/>
        <w:gridCol w:w="3228"/>
        <w:gridCol w:w="32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c>
          <w:tcPr>
            <w:tcW w:w="3228" w:type="dxa"/>
            <w:tcBorders>
              <w:top w:val="single" w:color="auto" w:sz="4" w:space="0"/>
              <w:left w:val="single" w:color="auto" w:sz="4" w:space="0"/>
              <w:bottom w:val="single" w:color="auto" w:sz="4" w:space="0"/>
              <w:right w:val="single" w:color="auto" w:sz="4" w:space="0"/>
            </w:tcBorders>
            <w:shd w:val="clear" w:color="auto" w:fill="D9D9D9"/>
            <w:vAlign w:val="top"/>
          </w:tcPr>
          <w:p>
            <w:pPr>
              <w:keepNext w:val="0"/>
              <w:keepLines w:val="0"/>
              <w:widowControl/>
              <w:suppressLineNumbers w:val="0"/>
              <w:spacing w:before="0" w:beforeAutospacing="0" w:after="180" w:afterAutospacing="0"/>
              <w:ind w:left="0" w:right="0"/>
              <w:jc w:val="left"/>
              <w:rPr>
                <w:rFonts w:hint="default" w:ascii="Arial" w:hAnsi="Arial" w:cs="Arial"/>
                <w:b/>
                <w:bCs/>
                <w:sz w:val="18"/>
                <w:szCs w:val="18"/>
                <w:lang w:val="en-US"/>
              </w:rPr>
            </w:pPr>
            <w:r>
              <w:rPr>
                <w:rFonts w:hint="default" w:ascii="Arial" w:hAnsi="Arial" w:eastAsia="MS Mincho" w:cs="Arial"/>
                <w:b/>
                <w:bCs/>
                <w:kern w:val="0"/>
                <w:sz w:val="18"/>
                <w:szCs w:val="18"/>
                <w:lang w:val="en-US" w:eastAsia="zh-CN" w:bidi="ar"/>
              </w:rPr>
              <w:t>Discussion Area</w:t>
            </w:r>
          </w:p>
        </w:tc>
        <w:tc>
          <w:tcPr>
            <w:tcW w:w="3228" w:type="dxa"/>
            <w:tcBorders>
              <w:top w:val="single" w:color="auto" w:sz="4" w:space="0"/>
              <w:left w:val="single" w:color="auto" w:sz="4" w:space="0"/>
              <w:bottom w:val="single" w:color="auto" w:sz="4" w:space="0"/>
              <w:right w:val="single" w:color="auto" w:sz="4" w:space="0"/>
            </w:tcBorders>
            <w:shd w:val="clear" w:color="auto" w:fill="D9D9D9"/>
            <w:vAlign w:val="top"/>
          </w:tcPr>
          <w:p>
            <w:pPr>
              <w:keepNext w:val="0"/>
              <w:keepLines w:val="0"/>
              <w:widowControl/>
              <w:suppressLineNumbers w:val="0"/>
              <w:spacing w:before="0" w:beforeAutospacing="0" w:after="180" w:afterAutospacing="0"/>
              <w:ind w:left="0" w:right="0"/>
              <w:jc w:val="left"/>
              <w:rPr>
                <w:rFonts w:hint="default" w:ascii="Arial" w:hAnsi="Arial" w:cs="Arial"/>
                <w:b/>
                <w:bCs/>
                <w:sz w:val="18"/>
                <w:szCs w:val="18"/>
                <w:lang w:val="en-US"/>
              </w:rPr>
            </w:pPr>
            <w:r>
              <w:rPr>
                <w:rFonts w:hint="default" w:ascii="Arial" w:hAnsi="Arial" w:eastAsia="MS Mincho" w:cs="Arial"/>
                <w:b/>
                <w:bCs/>
                <w:kern w:val="0"/>
                <w:sz w:val="18"/>
                <w:szCs w:val="18"/>
                <w:lang w:val="en-US" w:eastAsia="zh-CN" w:bidi="ar"/>
              </w:rPr>
              <w:t>Current status and Gaps</w:t>
            </w:r>
          </w:p>
        </w:tc>
        <w:tc>
          <w:tcPr>
            <w:tcW w:w="3228" w:type="dxa"/>
            <w:tcBorders>
              <w:top w:val="single" w:color="auto" w:sz="4" w:space="0"/>
              <w:left w:val="single" w:color="auto" w:sz="4" w:space="0"/>
              <w:bottom w:val="single" w:color="auto" w:sz="4" w:space="0"/>
              <w:right w:val="single" w:color="auto" w:sz="4" w:space="0"/>
            </w:tcBorders>
            <w:shd w:val="clear" w:color="auto" w:fill="D9D9D9"/>
            <w:vAlign w:val="top"/>
          </w:tcPr>
          <w:p>
            <w:pPr>
              <w:keepNext w:val="0"/>
              <w:keepLines w:val="0"/>
              <w:widowControl/>
              <w:suppressLineNumbers w:val="0"/>
              <w:spacing w:before="0" w:beforeAutospacing="0" w:after="180" w:afterAutospacing="0"/>
              <w:ind w:left="0" w:right="0"/>
              <w:jc w:val="left"/>
              <w:rPr>
                <w:rFonts w:hint="default" w:ascii="Arial" w:hAnsi="Arial" w:cs="Arial"/>
                <w:b/>
                <w:bCs/>
                <w:sz w:val="18"/>
                <w:szCs w:val="18"/>
                <w:lang w:val="en-US"/>
              </w:rPr>
            </w:pPr>
            <w:r>
              <w:rPr>
                <w:rFonts w:hint="default" w:ascii="Arial" w:hAnsi="Arial" w:eastAsia="MS Mincho" w:cs="Arial"/>
                <w:b/>
                <w:bCs/>
                <w:kern w:val="0"/>
                <w:sz w:val="18"/>
                <w:szCs w:val="18"/>
                <w:lang w:val="en-US" w:eastAsia="zh-CN" w:bidi="ar"/>
              </w:rPr>
              <w:t>Potential RAN specification impact</w:t>
            </w:r>
            <w:r>
              <w:rPr>
                <w:rFonts w:hint="default" w:ascii="Arial" w:hAnsi="Arial" w:eastAsia="MS Mincho" w:cs="Arial"/>
                <w:b/>
                <w:bCs/>
                <w:kern w:val="0"/>
                <w:sz w:val="18"/>
                <w:szCs w:val="18"/>
                <w:lang w:val="en-US" w:eastAsia="zh-CN" w:bidi="ar"/>
              </w:rPr>
              <w:br w:type="textWrapping"/>
            </w:r>
            <w:r>
              <w:rPr>
                <w:rFonts w:hint="default" w:ascii="Arial" w:hAnsi="Arial" w:eastAsia="MS Mincho" w:cs="Arial"/>
                <w:b/>
                <w:bCs/>
                <w:kern w:val="0"/>
                <w:sz w:val="18"/>
                <w:szCs w:val="18"/>
                <w:lang w:val="en-US" w:eastAsia="zh-CN" w:bidi="ar"/>
              </w:rPr>
              <w:t>(Note: whether and how to support model transfer/delivery from OAM to gNB and OAM to UE directly is out of RAN scope)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2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180" w:afterAutospacing="0"/>
              <w:ind w:left="0" w:right="0"/>
              <w:jc w:val="left"/>
              <w:rPr>
                <w:rFonts w:hint="default" w:ascii="Arial" w:hAnsi="Arial" w:cs="Arial"/>
                <w:sz w:val="18"/>
                <w:szCs w:val="18"/>
                <w:lang w:val="en-US"/>
              </w:rPr>
            </w:pPr>
            <w:r>
              <w:rPr>
                <w:rFonts w:hint="default" w:ascii="Arial" w:hAnsi="Arial" w:eastAsia="MS Mincho" w:cs="Arial"/>
                <w:kern w:val="0"/>
                <w:sz w:val="18"/>
                <w:szCs w:val="18"/>
                <w:lang w:val="en-US" w:eastAsia="zh-CN" w:bidi="ar"/>
              </w:rPr>
              <w:t>A1. Large, no upper limit model/model parameter size</w:t>
            </w:r>
          </w:p>
        </w:tc>
        <w:tc>
          <w:tcPr>
            <w:tcW w:w="32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180" w:afterAutospacing="0"/>
              <w:ind w:left="0" w:right="0"/>
              <w:jc w:val="left"/>
              <w:rPr>
                <w:rFonts w:hint="default" w:ascii="Arial" w:hAnsi="Arial" w:cs="Arial"/>
                <w:sz w:val="18"/>
                <w:szCs w:val="18"/>
                <w:lang w:val="en-US"/>
              </w:rPr>
            </w:pPr>
            <w:r>
              <w:rPr>
                <w:rFonts w:hint="default" w:ascii="Arial" w:hAnsi="Arial" w:eastAsia="MS Mincho" w:cs="Arial"/>
                <w:kern w:val="0"/>
                <w:sz w:val="18"/>
                <w:szCs w:val="18"/>
                <w:lang w:val="en-US" w:eastAsia="zh-CN" w:bidi="ar"/>
              </w:rPr>
              <w:t>- Over Control Plane (CP) signalling: model size &gt;45kBytes is not supported based on existing number of RRC segments if OAM does not do segmentation for model transfer/delivery</w:t>
            </w:r>
          </w:p>
          <w:p>
            <w:pPr>
              <w:keepNext w:val="0"/>
              <w:keepLines w:val="0"/>
              <w:widowControl/>
              <w:suppressLineNumbers w:val="0"/>
              <w:spacing w:before="0" w:beforeAutospacing="0" w:after="180" w:afterAutospacing="0"/>
              <w:ind w:left="0" w:right="0"/>
              <w:jc w:val="left"/>
              <w:rPr>
                <w:rFonts w:hint="default" w:ascii="Arial" w:hAnsi="Arial" w:cs="Arial"/>
                <w:sz w:val="18"/>
                <w:szCs w:val="18"/>
                <w:lang w:val="en-US"/>
              </w:rPr>
            </w:pPr>
            <w:r>
              <w:rPr>
                <w:rFonts w:hint="default" w:ascii="Arial" w:hAnsi="Arial" w:eastAsia="MS Mincho" w:cs="Arial"/>
                <w:kern w:val="0"/>
                <w:sz w:val="18"/>
                <w:szCs w:val="18"/>
                <w:lang w:val="en-US" w:eastAsia="zh-CN" w:bidi="ar"/>
              </w:rPr>
              <w:t>- Over, e.g., IP: no model size limitation, but direct connection between OAM and UE is not supported</w:t>
            </w:r>
          </w:p>
        </w:tc>
        <w:tc>
          <w:tcPr>
            <w:tcW w:w="3228"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180" w:afterAutospacing="0"/>
              <w:ind w:left="0" w:right="0"/>
              <w:jc w:val="left"/>
              <w:rPr>
                <w:rFonts w:hint="default" w:ascii="Arial" w:hAnsi="Arial" w:cs="Arial"/>
                <w:sz w:val="18"/>
                <w:szCs w:val="18"/>
                <w:lang w:val="en-US"/>
              </w:rPr>
            </w:pPr>
            <w:r>
              <w:rPr>
                <w:rFonts w:hint="default" w:ascii="Arial" w:hAnsi="Arial" w:eastAsia="MS Mincho" w:cs="Arial"/>
                <w:kern w:val="0"/>
                <w:sz w:val="18"/>
                <w:szCs w:val="18"/>
                <w:lang w:val="en-US" w:eastAsia="zh-CN" w:bidi="ar"/>
              </w:rPr>
              <w:t xml:space="preserve">- </w:t>
            </w:r>
            <w:r>
              <w:rPr>
                <w:rFonts w:hint="default" w:ascii="Arial" w:hAnsi="Arial" w:eastAsia="MS Mincho" w:cs="Arial"/>
                <w:kern w:val="0"/>
                <w:sz w:val="18"/>
                <w:szCs w:val="18"/>
                <w:highlight w:val="yellow"/>
                <w:lang w:val="en-US" w:eastAsia="zh-CN" w:bidi="ar"/>
              </w:rPr>
              <w:t>Over Control Plane (CP) signalling:</w:t>
            </w:r>
            <w:r>
              <w:rPr>
                <w:rFonts w:hint="default" w:ascii="Arial" w:hAnsi="Arial" w:eastAsia="MS Mincho" w:cs="Arial"/>
                <w:kern w:val="0"/>
                <w:sz w:val="18"/>
                <w:szCs w:val="18"/>
                <w:lang w:val="en-US" w:eastAsia="zh-CN" w:bidi="ar"/>
              </w:rPr>
              <w:t xml:space="preserve"> If OAM does not do segmentation for model transfer/delivery, it may need RRC segmentation, and extend RRC segment number if model size larger than 45kBytes</w:t>
            </w:r>
          </w:p>
          <w:p>
            <w:pPr>
              <w:keepNext w:val="0"/>
              <w:keepLines w:val="0"/>
              <w:widowControl/>
              <w:suppressLineNumbers w:val="0"/>
              <w:spacing w:before="0" w:beforeAutospacing="0" w:after="180" w:afterAutospacing="0"/>
              <w:ind w:left="0" w:right="0"/>
              <w:jc w:val="left"/>
              <w:rPr>
                <w:rFonts w:hint="default" w:ascii="Arial" w:hAnsi="Arial" w:cs="Arial"/>
                <w:sz w:val="18"/>
                <w:szCs w:val="18"/>
                <w:lang w:val="en-US"/>
              </w:rPr>
            </w:pPr>
            <w:r>
              <w:rPr>
                <w:rFonts w:hint="default" w:ascii="Arial" w:hAnsi="Arial" w:eastAsia="MS Mincho" w:cs="Arial"/>
                <w:kern w:val="0"/>
                <w:sz w:val="18"/>
                <w:szCs w:val="18"/>
                <w:lang w:val="en-US" w:eastAsia="zh-CN" w:bidi="ar"/>
              </w:rPr>
              <w:t xml:space="preserve">- </w:t>
            </w:r>
            <w:r>
              <w:rPr>
                <w:rFonts w:hint="default" w:ascii="Arial" w:hAnsi="Arial" w:eastAsia="MS Mincho" w:cs="Arial"/>
                <w:kern w:val="0"/>
                <w:sz w:val="18"/>
                <w:szCs w:val="18"/>
                <w:highlight w:val="yellow"/>
                <w:lang w:val="en-US" w:eastAsia="zh-CN" w:bidi="ar"/>
              </w:rPr>
              <w:t xml:space="preserve">Over, e.g., IP: </w:t>
            </w:r>
            <w:r>
              <w:rPr>
                <w:rFonts w:hint="default" w:ascii="Arial" w:hAnsi="Arial" w:eastAsia="MS Mincho" w:cs="Arial"/>
                <w:kern w:val="0"/>
                <w:sz w:val="18"/>
                <w:szCs w:val="18"/>
                <w:lang w:val="en-US" w:eastAsia="zh-CN" w:bidi="ar"/>
              </w:rPr>
              <w:t>NOTE: whether and how to support direct connection between OAM and UE is out of RAN scope</w:t>
            </w:r>
          </w:p>
        </w:tc>
      </w:tr>
    </w:tbl>
    <w:p>
      <w:pPr>
        <w:bidi w:val="0"/>
        <w:jc w:val="both"/>
        <w:rPr>
          <w:rFonts w:hint="default"/>
          <w:b w:val="0"/>
          <w:bCs w:val="0"/>
          <w:u w:val="none"/>
          <w:lang w:val="en-US" w:eastAsia="zh-CN"/>
        </w:rPr>
      </w:pPr>
    </w:p>
    <w:p>
      <w:pPr>
        <w:bidi w:val="0"/>
        <w:jc w:val="both"/>
        <w:rPr>
          <w:rFonts w:hint="eastAsia"/>
          <w:b w:val="0"/>
          <w:bCs w:val="0"/>
          <w:highlight w:val="yellow"/>
          <w:u w:val="single"/>
          <w:lang w:val="en-US" w:eastAsia="zh-CN"/>
        </w:rPr>
      </w:pPr>
      <w:r>
        <w:rPr>
          <w:rFonts w:hint="eastAsia"/>
          <w:b w:val="0"/>
          <w:bCs w:val="0"/>
          <w:highlight w:val="yellow"/>
          <w:u w:val="single"/>
          <w:lang w:val="en-US" w:eastAsia="zh-CN"/>
        </w:rPr>
        <w:t>CP based solution</w:t>
      </w:r>
    </w:p>
    <w:bookmarkEnd w:id="1"/>
    <w:p>
      <w:pPr>
        <w:bidi w:val="0"/>
        <w:jc w:val="both"/>
        <w:rPr>
          <w:rFonts w:hint="default"/>
          <w:b w:val="0"/>
          <w:bCs w:val="0"/>
          <w:lang w:val="en-US" w:eastAsia="zh-CN"/>
        </w:rPr>
      </w:pPr>
      <w:r>
        <w:rPr>
          <w:rFonts w:hint="eastAsia"/>
          <w:b w:val="0"/>
          <w:bCs w:val="0"/>
          <w:lang w:val="en-US" w:eastAsia="zh-CN"/>
        </w:rPr>
        <w:t>In the CP based solution 4b, For air-interface, as same as the proposal 1, a new RRC signaling based procedure can be applied for transferring the model from gNB to the UE, and the priority level of such RRC signaling is lower SRB 1 and SRB2, SRB3, and how to transfer the model from OAM to the gNB is out of RAN2 scope which shall be discussed in SA5.</w:t>
      </w:r>
    </w:p>
    <w:p>
      <w:pPr>
        <w:bidi w:val="0"/>
        <w:jc w:val="both"/>
        <w:rPr>
          <w:rFonts w:hint="eastAsia"/>
          <w:b/>
          <w:bCs/>
          <w:lang w:val="en-US" w:eastAsia="zh-CN"/>
        </w:rPr>
      </w:pPr>
      <w:r>
        <w:rPr>
          <w:rFonts w:hint="eastAsia"/>
          <w:b/>
          <w:bCs/>
          <w:lang w:val="en-US" w:eastAsia="zh-CN"/>
        </w:rPr>
        <w:t>Proposal 6a: For model transfer with CP based solution 4b, the solution 1a is applied for the model transfer from gNB to the UE.</w:t>
      </w:r>
    </w:p>
    <w:p>
      <w:pPr>
        <w:bidi w:val="0"/>
        <w:jc w:val="both"/>
        <w:rPr>
          <w:rFonts w:hint="default"/>
          <w:b/>
          <w:bCs/>
          <w:lang w:val="en-US" w:eastAsia="zh-CN"/>
        </w:rPr>
      </w:pPr>
      <w:r>
        <w:rPr>
          <w:rFonts w:hint="eastAsia"/>
          <w:b/>
          <w:bCs/>
          <w:lang w:val="en-US" w:eastAsia="zh-CN"/>
        </w:rPr>
        <w:t xml:space="preserve">Proposal 6b: For model transfer with CP based solution 4b, how to transfer the model from OAM to the gNB is out of RAN2 scope which shall be discussed in SA5.  </w:t>
      </w:r>
    </w:p>
    <w:p>
      <w:pPr>
        <w:bidi w:val="0"/>
        <w:jc w:val="both"/>
        <w:rPr>
          <w:rFonts w:hint="eastAsia"/>
          <w:b w:val="0"/>
          <w:bCs w:val="0"/>
          <w:highlight w:val="green"/>
          <w:u w:val="single"/>
          <w:lang w:val="en-US" w:eastAsia="zh-CN"/>
        </w:rPr>
      </w:pPr>
      <w:r>
        <w:rPr>
          <w:rFonts w:hint="eastAsia"/>
          <w:b w:val="0"/>
          <w:bCs w:val="0"/>
          <w:highlight w:val="green"/>
          <w:u w:val="single"/>
          <w:lang w:val="en-US" w:eastAsia="zh-CN"/>
        </w:rPr>
        <w:t>IP address based solution</w:t>
      </w:r>
    </w:p>
    <w:p>
      <w:pPr>
        <w:bidi w:val="0"/>
        <w:jc w:val="both"/>
        <w:rPr>
          <w:rFonts w:hint="default"/>
          <w:b w:val="0"/>
          <w:bCs w:val="0"/>
          <w:lang w:val="en-US" w:eastAsia="zh-CN"/>
        </w:rPr>
      </w:pPr>
      <w:r>
        <w:rPr>
          <w:rFonts w:hint="eastAsia"/>
          <w:b w:val="0"/>
          <w:bCs w:val="0"/>
          <w:lang w:val="en-US" w:eastAsia="zh-CN"/>
        </w:rPr>
        <w:t xml:space="preserve">For the UP based solution 4b, the OAM can transfer the model to the UE via IP network in advance to which the IP address shall be provided to the UE. In order to provide the IP address of the OAM to the UE, the IP address need to be forwarded from OAM to gNB firstly, then gNB configured/send the IP address of the OAM to the UE. </w:t>
      </w:r>
    </w:p>
    <w:p>
      <w:pPr>
        <w:bidi w:val="0"/>
        <w:jc w:val="both"/>
        <w:rPr>
          <w:rFonts w:hint="eastAsia"/>
          <w:b/>
          <w:bCs/>
          <w:lang w:val="en-US" w:eastAsia="zh-CN"/>
        </w:rPr>
      </w:pPr>
      <w:bookmarkStart w:id="2" w:name="OLE_LINK8"/>
      <w:r>
        <w:rPr>
          <w:rFonts w:hint="eastAsia"/>
          <w:b/>
          <w:bCs/>
          <w:lang w:val="en-US" w:eastAsia="zh-CN"/>
        </w:rPr>
        <w:t>Proposal 7a:</w:t>
      </w:r>
      <w:bookmarkEnd w:id="2"/>
      <w:r>
        <w:rPr>
          <w:rFonts w:hint="eastAsia"/>
          <w:b/>
          <w:bCs/>
          <w:lang w:val="en-US" w:eastAsia="zh-CN"/>
        </w:rPr>
        <w:t xml:space="preserve"> For the IP address based solution 4b, the IP address is forwarded from gNB to the UE via L3 signaling, FFS the detail L3 signaling.</w:t>
      </w:r>
    </w:p>
    <w:p>
      <w:pPr>
        <w:bidi w:val="0"/>
        <w:jc w:val="both"/>
        <w:rPr>
          <w:rFonts w:hint="default"/>
          <w:b/>
          <w:bCs/>
          <w:lang w:val="en-US" w:eastAsia="zh-CN"/>
        </w:rPr>
      </w:pPr>
      <w:r>
        <w:rPr>
          <w:rFonts w:hint="eastAsia"/>
          <w:b/>
          <w:bCs/>
          <w:lang w:val="en-US" w:eastAsia="zh-CN"/>
        </w:rPr>
        <w:t>Proposal 7b: For the IP address based solution 4b, how to transfer the IP address from OAM to the gNB is out of RAN2 scope which shall be discussed in SA5.</w:t>
      </w:r>
    </w:p>
    <w:p>
      <w:pPr>
        <w:rPr>
          <w:rFonts w:hint="default" w:eastAsia="宋体"/>
          <w:lang w:val="en-US" w:eastAsia="zh-CN"/>
        </w:rPr>
      </w:pPr>
    </w:p>
    <w:p>
      <w:pPr>
        <w:rPr>
          <w:rFonts w:hint="default" w:eastAsia="宋体"/>
          <w:lang w:val="en-US" w:eastAsia="zh-CN"/>
        </w:rPr>
      </w:pPr>
    </w:p>
    <w:p>
      <w:pPr>
        <w:pStyle w:val="2"/>
        <w:spacing w:before="72" w:beforeLines="30" w:after="72" w:afterLines="30" w:line="288" w:lineRule="auto"/>
        <w:rPr>
          <w:rFonts w:eastAsia="宋体"/>
        </w:rPr>
      </w:pPr>
      <w:r>
        <w:rPr>
          <w:rFonts w:hint="eastAsia" w:eastAsia="宋体"/>
        </w:rPr>
        <w:t>Conclusion</w:t>
      </w:r>
    </w:p>
    <w:p>
      <w:pPr>
        <w:snapToGrid w:val="0"/>
        <w:spacing w:before="72" w:beforeLines="30" w:after="72" w:afterLines="30" w:line="288" w:lineRule="auto"/>
        <w:rPr>
          <w:rFonts w:eastAsia="微软雅黑"/>
          <w:sz w:val="21"/>
          <w:szCs w:val="21"/>
        </w:rPr>
      </w:pPr>
      <w:r>
        <w:rPr>
          <w:rFonts w:eastAsia="微软雅黑"/>
          <w:sz w:val="21"/>
          <w:szCs w:val="21"/>
        </w:rPr>
        <w:t xml:space="preserve">In this contribution, we provide our views on </w:t>
      </w:r>
      <w:r>
        <w:rPr>
          <w:rFonts w:hint="eastAsia" w:eastAsia="微软雅黑"/>
          <w:sz w:val="21"/>
          <w:szCs w:val="21"/>
          <w:lang w:val="en-US" w:eastAsia="zh-CN"/>
        </w:rPr>
        <w:t>model transfer/delivery from RAN2 perspective</w:t>
      </w:r>
      <w:r>
        <w:rPr>
          <w:rFonts w:eastAsia="微软雅黑"/>
          <w:sz w:val="21"/>
          <w:szCs w:val="21"/>
        </w:rPr>
        <w:t>:</w:t>
      </w:r>
    </w:p>
    <w:p>
      <w:pPr>
        <w:bidi w:val="0"/>
        <w:rPr>
          <w:rFonts w:hint="default"/>
          <w:b/>
          <w:bCs/>
          <w:highlight w:val="yellow"/>
          <w:u w:val="single"/>
          <w:lang w:val="en-US" w:eastAsia="zh-CN"/>
        </w:rPr>
      </w:pPr>
      <w:r>
        <w:rPr>
          <w:rFonts w:hint="eastAsia"/>
          <w:b/>
          <w:bCs/>
          <w:highlight w:val="yellow"/>
          <w:u w:val="single"/>
          <w:lang w:val="en-US" w:eastAsia="zh-CN"/>
        </w:rPr>
        <w:t>General Aspect</w:t>
      </w:r>
    </w:p>
    <w:p>
      <w:pPr>
        <w:bidi w:val="0"/>
        <w:rPr>
          <w:rFonts w:hint="default"/>
          <w:b/>
          <w:bCs/>
          <w:lang w:val="en-US" w:eastAsia="zh-CN"/>
        </w:rPr>
      </w:pPr>
      <w:r>
        <w:rPr>
          <w:rFonts w:hint="eastAsia"/>
          <w:b/>
          <w:bCs/>
          <w:lang w:val="en-US" w:eastAsia="zh-CN"/>
        </w:rPr>
        <w:t>Proposal 1: Based on the current progress made in RAN1, The RAN2 discussion on model transfer/delivery shall be focused on two-side model (e.g. CSI compression) with a known model structure unless there is any extra requirement from RAN1 is identified.</w:t>
      </w:r>
    </w:p>
    <w:p>
      <w:pPr>
        <w:rPr>
          <w:rFonts w:hint="default"/>
          <w:lang w:val="en-US" w:eastAsia="zh-CN"/>
        </w:rPr>
      </w:pPr>
      <w:r>
        <w:rPr>
          <w:rFonts w:hint="eastAsia"/>
          <w:b/>
          <w:bCs/>
          <w:lang w:val="en-US" w:eastAsia="zh-CN"/>
        </w:rPr>
        <w:t>Proposal 2: For model transfer with solution 1a, a new RRC signaling based procedure is introduced for the model transfer from gNB to UE. A new SRB with a priority lower than 3 is introduced for such RRC signaling.</w:t>
      </w:r>
    </w:p>
    <w:p>
      <w:pPr>
        <w:bidi w:val="0"/>
        <w:rPr>
          <w:rFonts w:hint="eastAsia"/>
          <w:b/>
          <w:bCs/>
          <w:highlight w:val="yellow"/>
          <w:u w:val="single"/>
          <w:lang w:val="en-US" w:eastAsia="zh-CN"/>
        </w:rPr>
      </w:pPr>
    </w:p>
    <w:p>
      <w:pPr>
        <w:bidi w:val="0"/>
        <w:rPr>
          <w:rFonts w:hint="default"/>
          <w:b/>
          <w:bCs/>
          <w:highlight w:val="yellow"/>
          <w:u w:val="single"/>
          <w:lang w:val="en-US" w:eastAsia="zh-CN"/>
        </w:rPr>
      </w:pPr>
      <w:r>
        <w:rPr>
          <w:rFonts w:hint="eastAsia"/>
          <w:b/>
          <w:bCs/>
          <w:highlight w:val="yellow"/>
          <w:u w:val="single"/>
          <w:lang w:val="en-US" w:eastAsia="zh-CN"/>
        </w:rPr>
        <w:t>Solution 1a for CSI Compression</w:t>
      </w:r>
    </w:p>
    <w:p>
      <w:pPr>
        <w:rPr>
          <w:rFonts w:hint="default"/>
          <w:lang w:val="en-US" w:eastAsia="zh-CN"/>
        </w:rPr>
      </w:pPr>
      <w:r>
        <w:rPr>
          <w:rFonts w:hint="eastAsia"/>
          <w:b/>
          <w:bCs/>
          <w:lang w:val="en-US" w:eastAsia="zh-CN"/>
        </w:rPr>
        <w:t>Proposal 2: For model transfer with solution 1a, a new RRC signaling based procedure is introduced for the model transfer from gNB to UE. A new SRB with a LCH priority value higher than 3 is introduced for such RRC signaling.</w:t>
      </w:r>
    </w:p>
    <w:p>
      <w:pPr>
        <w:rPr>
          <w:rFonts w:hint="default" w:eastAsia="宋体"/>
          <w:lang w:val="en-US" w:eastAsia="zh-CN"/>
        </w:rPr>
      </w:pPr>
      <w:r>
        <w:rPr>
          <w:rFonts w:hint="eastAsia"/>
          <w:b/>
          <w:bCs/>
          <w:lang w:val="en-US" w:eastAsia="zh-CN"/>
        </w:rPr>
        <w:t>Proposal 3: For model transfer with solution 1a, the DL RRC message segments shall be extended, the actual extension number of the segments is determined by RAN4.</w:t>
      </w:r>
    </w:p>
    <w:p>
      <w:pPr>
        <w:rPr>
          <w:rFonts w:hint="default"/>
          <w:b/>
          <w:bCs/>
          <w:lang w:val="en-US" w:eastAsia="zh-CN"/>
        </w:rPr>
      </w:pPr>
      <w:r>
        <w:rPr>
          <w:rFonts w:hint="eastAsia"/>
          <w:b/>
          <w:bCs/>
          <w:lang w:val="en-US" w:eastAsia="zh-CN"/>
        </w:rPr>
        <w:t>Proposal 3: For model transfer with solution 1a, RAN2 assumes the format of the model in RRC signaling message can be one of 1) specified parameters; 2)container.</w:t>
      </w:r>
    </w:p>
    <w:p>
      <w:pPr>
        <w:bidi w:val="0"/>
        <w:rPr>
          <w:rFonts w:hint="default"/>
          <w:b/>
          <w:bCs/>
          <w:highlight w:val="yellow"/>
          <w:u w:val="single"/>
          <w:lang w:val="en-US" w:eastAsia="zh-CN"/>
        </w:rPr>
      </w:pPr>
    </w:p>
    <w:p>
      <w:pPr>
        <w:bidi w:val="0"/>
        <w:rPr>
          <w:rFonts w:hint="default"/>
          <w:b/>
          <w:bCs/>
          <w:highlight w:val="yellow"/>
          <w:u w:val="single"/>
          <w:lang w:val="en-US" w:eastAsia="zh-CN"/>
        </w:rPr>
      </w:pPr>
      <w:r>
        <w:rPr>
          <w:rFonts w:hint="eastAsia"/>
          <w:b/>
          <w:bCs/>
          <w:highlight w:val="yellow"/>
          <w:u w:val="single"/>
          <w:lang w:val="en-US" w:eastAsia="zh-CN"/>
        </w:rPr>
        <w:t>Solution 1b for CSI Compression</w:t>
      </w:r>
    </w:p>
    <w:p>
      <w:pPr>
        <w:bidi w:val="0"/>
        <w:jc w:val="both"/>
        <w:rPr>
          <w:rFonts w:hint="default"/>
          <w:b w:val="0"/>
          <w:bCs w:val="0"/>
          <w:lang w:val="en-US" w:eastAsia="zh-CN"/>
        </w:rPr>
      </w:pPr>
      <w:r>
        <w:rPr>
          <w:rFonts w:hint="eastAsia"/>
          <w:b/>
          <w:bCs/>
          <w:lang w:val="en-US" w:eastAsia="zh-CN"/>
        </w:rPr>
        <w:t>Proposal 5: For model transfer with solution 1b, RAN2 assumes that the gNB can request CN to establish a PDU session that is terminated between UE and gNB, the feasibility shall be confirmed by SA2.</w:t>
      </w:r>
    </w:p>
    <w:p>
      <w:pPr>
        <w:bidi w:val="0"/>
        <w:rPr>
          <w:rFonts w:hint="default"/>
          <w:b/>
          <w:bCs/>
          <w:highlight w:val="yellow"/>
          <w:u w:val="single"/>
          <w:lang w:val="en-US" w:eastAsia="zh-CN"/>
        </w:rPr>
      </w:pPr>
    </w:p>
    <w:p>
      <w:pPr>
        <w:bidi w:val="0"/>
        <w:rPr>
          <w:rFonts w:hint="default"/>
          <w:b/>
          <w:bCs/>
          <w:highlight w:val="yellow"/>
          <w:u w:val="single"/>
          <w:lang w:val="en-US" w:eastAsia="zh-CN"/>
        </w:rPr>
      </w:pPr>
      <w:r>
        <w:rPr>
          <w:rFonts w:hint="eastAsia"/>
          <w:b/>
          <w:bCs/>
          <w:highlight w:val="yellow"/>
          <w:u w:val="single"/>
          <w:lang w:val="en-US" w:eastAsia="zh-CN"/>
        </w:rPr>
        <w:t>Solution 4b for CSI Compression</w:t>
      </w:r>
    </w:p>
    <w:p>
      <w:pPr>
        <w:bidi w:val="0"/>
        <w:jc w:val="both"/>
        <w:rPr>
          <w:rFonts w:hint="eastAsia"/>
          <w:b/>
          <w:bCs/>
          <w:lang w:val="en-US" w:eastAsia="zh-CN"/>
        </w:rPr>
      </w:pPr>
      <w:r>
        <w:rPr>
          <w:rFonts w:hint="eastAsia"/>
          <w:b/>
          <w:bCs/>
          <w:lang w:val="en-US" w:eastAsia="zh-CN"/>
        </w:rPr>
        <w:t>Proposal 6a: For model transfer with CP based solution 4b, the solution 1a is applied for the model transfer from gNB to the UE.</w:t>
      </w:r>
    </w:p>
    <w:p>
      <w:pPr>
        <w:bidi w:val="0"/>
        <w:rPr>
          <w:rFonts w:hint="eastAsia"/>
          <w:b/>
          <w:bCs/>
          <w:lang w:val="en-US" w:eastAsia="zh-CN"/>
        </w:rPr>
      </w:pPr>
      <w:r>
        <w:rPr>
          <w:rFonts w:hint="eastAsia"/>
          <w:b/>
          <w:bCs/>
          <w:lang w:val="en-US" w:eastAsia="zh-CN"/>
        </w:rPr>
        <w:t xml:space="preserve">Proposal 6b: For model transfer with CP based solution 4b, how to transfer the model from OAM to the gNB is out of RAN2 scope which shall be discussed in SA5. </w:t>
      </w:r>
    </w:p>
    <w:p>
      <w:pPr>
        <w:bidi w:val="0"/>
        <w:jc w:val="both"/>
        <w:rPr>
          <w:rFonts w:hint="eastAsia"/>
          <w:b/>
          <w:bCs/>
          <w:lang w:val="en-US" w:eastAsia="zh-CN"/>
        </w:rPr>
      </w:pPr>
      <w:r>
        <w:rPr>
          <w:rFonts w:hint="eastAsia"/>
          <w:b/>
          <w:bCs/>
          <w:lang w:val="en-US" w:eastAsia="zh-CN"/>
        </w:rPr>
        <w:t>Proposal 7a: For the IP address based solution 4b, the IP address is forwarded from gNB to the UE via L3 signaling, FFS the detail L3 signaling.</w:t>
      </w:r>
    </w:p>
    <w:p>
      <w:pPr>
        <w:bidi w:val="0"/>
        <w:jc w:val="both"/>
        <w:rPr>
          <w:rFonts w:hint="default"/>
          <w:b/>
          <w:bCs/>
          <w:lang w:val="en-US" w:eastAsia="zh-CN"/>
        </w:rPr>
      </w:pPr>
      <w:r>
        <w:rPr>
          <w:rFonts w:hint="eastAsia"/>
          <w:b/>
          <w:bCs/>
          <w:lang w:val="en-US" w:eastAsia="zh-CN"/>
        </w:rPr>
        <w:t>Proposal 7b: For the IP address based solution 4b, how to transfer the IP address from OAM to the gNB is out of RAN2 scope which shall be discussed in SA5.</w:t>
      </w:r>
    </w:p>
    <w:p>
      <w:pPr>
        <w:bidi w:val="0"/>
        <w:rPr>
          <w:rFonts w:hint="default"/>
          <w:b/>
          <w:bCs/>
          <w:lang w:val="en-US" w:eastAsia="zh-CN"/>
        </w:rPr>
      </w:pPr>
    </w:p>
    <w:p>
      <w:pPr>
        <w:spacing w:before="72" w:beforeLines="30" w:after="72" w:afterLines="30" w:line="288" w:lineRule="auto"/>
        <w:rPr>
          <w:rFonts w:hint="default" w:eastAsiaTheme="minorEastAsia"/>
          <w:lang w:val="en-US" w:eastAsia="zh-CN"/>
        </w:rPr>
      </w:pPr>
    </w:p>
    <w:p>
      <w:pPr>
        <w:pStyle w:val="2"/>
        <w:spacing w:before="72" w:beforeLines="30" w:after="72" w:afterLines="30" w:line="288" w:lineRule="auto"/>
        <w:rPr>
          <w:rFonts w:eastAsia="宋体"/>
        </w:rPr>
      </w:pPr>
      <w:r>
        <w:rPr>
          <w:rFonts w:hint="eastAsia" w:eastAsia="宋体"/>
        </w:rPr>
        <w:t>Reference</w:t>
      </w:r>
      <w:r>
        <w:rPr>
          <w:rFonts w:eastAsia="宋体"/>
        </w:rPr>
        <w:t>s</w:t>
      </w:r>
    </w:p>
    <w:p>
      <w:pPr>
        <w:numPr>
          <w:ilvl w:val="0"/>
          <w:numId w:val="17"/>
        </w:numPr>
        <w:spacing w:before="120" w:after="120"/>
        <w:rPr>
          <w:rFonts w:eastAsiaTheme="minorEastAsia"/>
        </w:rPr>
      </w:pPr>
      <w:r>
        <w:rPr>
          <w:rFonts w:eastAsiaTheme="minorEastAsia"/>
        </w:rPr>
        <w:t>TR 38.843</w:t>
      </w:r>
    </w:p>
    <w:p>
      <w:pPr>
        <w:spacing w:before="120" w:after="120"/>
        <w:rPr>
          <w:rFonts w:eastAsiaTheme="minorEastAsia"/>
        </w:rPr>
        <w:sectPr>
          <w:headerReference r:id="rId5" w:type="first"/>
          <w:footerReference r:id="rId8" w:type="first"/>
          <w:footerReference r:id="rId6" w:type="default"/>
          <w:headerReference r:id="rId4" w:type="even"/>
          <w:footerReference r:id="rId7" w:type="even"/>
          <w:pgSz w:w="12240" w:h="15840"/>
          <w:pgMar w:top="1440" w:right="1202" w:bottom="1440" w:left="1378" w:header="720" w:footer="720" w:gutter="0"/>
          <w:cols w:space="720" w:num="1"/>
          <w:docGrid w:linePitch="272" w:charSpace="0"/>
        </w:sectPr>
      </w:pPr>
    </w:p>
    <w:p>
      <w:pPr>
        <w:spacing w:before="120" w:after="120"/>
        <w:rPr>
          <w:rFonts w:eastAsia="宋体"/>
          <w:highlight w:val="yellow"/>
        </w:rPr>
      </w:pPr>
    </w:p>
    <w:p>
      <w:pPr>
        <w:spacing w:before="120" w:after="120"/>
        <w:rPr>
          <w:rFonts w:eastAsia="宋体"/>
          <w:highlight w:val="yellow"/>
        </w:rPr>
      </w:pPr>
    </w:p>
    <w:p>
      <w:pPr>
        <w:spacing w:before="120" w:after="120"/>
        <w:rPr>
          <w:rFonts w:eastAsia="宋体"/>
          <w:highlight w:val="yellow"/>
        </w:rPr>
      </w:pPr>
    </w:p>
    <w:p>
      <w:pPr>
        <w:spacing w:before="120" w:after="120"/>
        <w:rPr>
          <w:rFonts w:eastAsia="宋体"/>
          <w:highlight w:val="yellow"/>
        </w:rPr>
      </w:pPr>
    </w:p>
    <w:p>
      <w:pPr>
        <w:spacing w:before="120" w:after="120"/>
        <w:rPr>
          <w:rFonts w:eastAsia="宋体"/>
          <w:highlight w:val="yellow"/>
        </w:rPr>
      </w:pPr>
    </w:p>
    <w:p>
      <w:pPr>
        <w:spacing w:before="120" w:after="120"/>
        <w:rPr>
          <w:rFonts w:eastAsia="宋体"/>
          <w:highlight w:val="yellow"/>
        </w:rPr>
      </w:pPr>
    </w:p>
    <w:p>
      <w:pPr>
        <w:spacing w:before="120" w:after="120"/>
        <w:rPr>
          <w:rFonts w:eastAsia="宋体"/>
          <w:highlight w:val="yellow"/>
        </w:rPr>
      </w:pPr>
    </w:p>
    <w:p>
      <w:pPr>
        <w:spacing w:before="120" w:after="120"/>
        <w:rPr>
          <w:rFonts w:eastAsia="宋体"/>
          <w:highlight w:val="yellow"/>
        </w:rPr>
      </w:pPr>
    </w:p>
    <w:sectPr>
      <w:pgSz w:w="12240" w:h="15840"/>
      <w:pgMar w:top="1440" w:right="1202" w:bottom="1440" w:left="1378"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imes">
    <w:altName w:val="Sylfae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Sylfaen">
    <w:panose1 w:val="010A0502050306030303"/>
    <w:charset w:val="00"/>
    <w:family w:val="auto"/>
    <w:pitch w:val="default"/>
    <w:sig w:usb0="04000687" w:usb1="00000000" w:usb2="00000000" w:usb3="00000000" w:csb0="2000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76D03F"/>
    <w:multiLevelType w:val="singleLevel"/>
    <w:tmpl w:val="8776D03F"/>
    <w:lvl w:ilvl="0" w:tentative="0">
      <w:start w:val="1"/>
      <w:numFmt w:val="bullet"/>
      <w:lvlText w:val=""/>
      <w:lvlJc w:val="left"/>
      <w:pPr>
        <w:ind w:left="420" w:hanging="420"/>
      </w:pPr>
      <w:rPr>
        <w:rFonts w:hint="default" w:ascii="Wingdings" w:hAnsi="Wingdings"/>
      </w:rPr>
    </w:lvl>
  </w:abstractNum>
  <w:abstractNum w:abstractNumId="1">
    <w:nsid w:val="97DB802A"/>
    <w:multiLevelType w:val="multilevel"/>
    <w:tmpl w:val="97DB802A"/>
    <w:lvl w:ilvl="0" w:tentative="0">
      <w:start w:val="1"/>
      <w:numFmt w:val="bullet"/>
      <w:pStyle w:val="34"/>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Arial" w:hAnsi="Arial" w:cs="Arial"/>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abstractNum w:abstractNumId="2">
    <w:nsid w:val="A77CE003"/>
    <w:multiLevelType w:val="singleLevel"/>
    <w:tmpl w:val="A77CE003"/>
    <w:lvl w:ilvl="0" w:tentative="0">
      <w:start w:val="1"/>
      <w:numFmt w:val="decimal"/>
      <w:pStyle w:val="30"/>
      <w:suff w:val="nothing"/>
      <w:lvlText w:val="Proposal %1: "/>
      <w:lvlJc w:val="left"/>
      <w:pPr>
        <w:tabs>
          <w:tab w:val="left" w:pos="1582"/>
        </w:tabs>
        <w:ind w:left="1162" w:firstLine="403"/>
      </w:pPr>
      <w:rPr>
        <w:rFonts w:hint="default" w:ascii="Times New Roman" w:hAnsi="Times New Roman" w:eastAsia="宋体" w:cs="Times New Roman"/>
        <w:bCs/>
        <w:iCs/>
      </w:rPr>
    </w:lvl>
  </w:abstractNum>
  <w:abstractNum w:abstractNumId="3">
    <w:nsid w:val="F796971D"/>
    <w:multiLevelType w:val="multilevel"/>
    <w:tmpl w:val="F796971D"/>
    <w:lvl w:ilvl="0" w:tentative="0">
      <w:start w:val="0"/>
      <w:numFmt w:val="bullet"/>
      <w:lvlText w:val="-"/>
      <w:lvlJc w:val="left"/>
      <w:pPr>
        <w:ind w:left="54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4">
    <w:nsid w:val="1E25C1A0"/>
    <w:multiLevelType w:val="singleLevel"/>
    <w:tmpl w:val="1E25C1A0"/>
    <w:lvl w:ilvl="0" w:tentative="0">
      <w:start w:val="1"/>
      <w:numFmt w:val="bullet"/>
      <w:pStyle w:val="37"/>
      <w:lvlText w:val="◦"/>
      <w:lvlJc w:val="left"/>
      <w:pPr>
        <w:ind w:left="420" w:hanging="420"/>
      </w:pPr>
      <w:rPr>
        <w:rFonts w:hint="default" w:ascii="Arial" w:hAnsi="Arial" w:cs="Arial"/>
      </w:rPr>
    </w:lvl>
  </w:abstractNum>
  <w:abstractNum w:abstractNumId="5">
    <w:nsid w:val="241795E7"/>
    <w:multiLevelType w:val="singleLevel"/>
    <w:tmpl w:val="241795E7"/>
    <w:lvl w:ilvl="0" w:tentative="0">
      <w:start w:val="1"/>
      <w:numFmt w:val="bullet"/>
      <w:pStyle w:val="36"/>
      <w:lvlText w:val="◦"/>
      <w:lvlJc w:val="left"/>
      <w:pPr>
        <w:ind w:left="420" w:hanging="420"/>
      </w:pPr>
      <w:rPr>
        <w:rFonts w:hint="default" w:ascii="Arial" w:hAnsi="Arial" w:cs="Arial"/>
      </w:rPr>
    </w:lvl>
  </w:abstractNum>
  <w:abstractNum w:abstractNumId="6">
    <w:nsid w:val="28544DF2"/>
    <w:multiLevelType w:val="singleLevel"/>
    <w:tmpl w:val="28544DF2"/>
    <w:lvl w:ilvl="0" w:tentative="0">
      <w:start w:val="1"/>
      <w:numFmt w:val="decimal"/>
      <w:pStyle w:val="57"/>
      <w:suff w:val="nothing"/>
      <w:lvlText w:val="Observation %1:"/>
      <w:lvlJc w:val="left"/>
      <w:pPr>
        <w:ind w:left="0" w:firstLine="403"/>
      </w:pPr>
      <w:rPr>
        <w:rFonts w:hint="default"/>
      </w:rPr>
    </w:lvl>
  </w:abstractNum>
  <w:abstractNum w:abstractNumId="7">
    <w:nsid w:val="3A877D64"/>
    <w:multiLevelType w:val="singleLevel"/>
    <w:tmpl w:val="3A877D64"/>
    <w:lvl w:ilvl="0" w:tentative="0">
      <w:start w:val="1"/>
      <w:numFmt w:val="decimal"/>
      <w:pStyle w:val="38"/>
      <w:lvlText w:val="[%1]"/>
      <w:lvlJc w:val="left"/>
      <w:pPr>
        <w:tabs>
          <w:tab w:val="left" w:pos="360"/>
        </w:tabs>
        <w:ind w:left="360" w:hanging="360"/>
      </w:pPr>
    </w:lvl>
  </w:abstractNum>
  <w:abstractNum w:abstractNumId="8">
    <w:nsid w:val="400A518C"/>
    <w:multiLevelType w:val="multilevel"/>
    <w:tmpl w:val="400A518C"/>
    <w:lvl w:ilvl="0" w:tentative="0">
      <w:start w:val="1"/>
      <w:numFmt w:val="decimal"/>
      <w:pStyle w:val="2"/>
      <w:suff w:val="nothing"/>
      <w:lvlText w:val="%1  "/>
      <w:lvlJc w:val="left"/>
      <w:pPr>
        <w:tabs>
          <w:tab w:val="left" w:pos="-4820"/>
        </w:tabs>
        <w:ind w:left="0" w:firstLine="0"/>
      </w:pPr>
      <w:rPr>
        <w:rFonts w:hint="default" w:ascii="Arial" w:hAnsi="Arial" w:eastAsia="黑体"/>
        <w:b w:val="0"/>
        <w:i w:val="0"/>
        <w:sz w:val="32"/>
        <w:szCs w:val="32"/>
        <w:lang w:val="en-US"/>
      </w:rPr>
    </w:lvl>
    <w:lvl w:ilvl="1" w:tentative="0">
      <w:start w:val="1"/>
      <w:numFmt w:val="decimal"/>
      <w:pStyle w:val="3"/>
      <w:suff w:val="nothing"/>
      <w:lvlText w:val="%1.%2  "/>
      <w:lvlJc w:val="left"/>
      <w:pPr>
        <w:tabs>
          <w:tab w:val="left" w:pos="-993"/>
        </w:tabs>
        <w:ind w:left="0" w:firstLine="0"/>
      </w:pPr>
      <w:rPr>
        <w:rFonts w:hint="default" w:ascii="Arial" w:hAnsi="Arial" w:cs="Times New Roman"/>
        <w:b w:val="0"/>
        <w:bCs w:val="0"/>
        <w:i w:val="0"/>
        <w:iCs w:val="0"/>
        <w:caps w:val="0"/>
        <w:smallCaps w:val="0"/>
        <w:strike w:val="0"/>
        <w:dstrike w:val="0"/>
        <w:vanish w:val="0"/>
        <w:color w:val="000000"/>
        <w:spacing w:val="0"/>
        <w:kern w:val="0"/>
        <w:position w:val="0"/>
        <w:sz w:val="28"/>
        <w:szCs w:val="28"/>
        <w:u w:val="none"/>
        <w:vertAlign w:val="baseline"/>
      </w:rPr>
    </w:lvl>
    <w:lvl w:ilvl="2" w:tentative="0">
      <w:start w:val="1"/>
      <w:numFmt w:val="decimal"/>
      <w:pStyle w:val="4"/>
      <w:suff w:val="nothing"/>
      <w:lvlText w:val="%1.%2.%3  "/>
      <w:lvlJc w:val="left"/>
      <w:pPr>
        <w:ind w:left="0" w:firstLine="0"/>
      </w:pPr>
      <w:rPr>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3" w:tentative="0">
      <w:start w:val="1"/>
      <w:numFmt w:val="decimal"/>
      <w:suff w:val="nothing"/>
      <w:lvlText w:val="%1.%2.%3.%4  "/>
      <w:lvlJc w:val="left"/>
      <w:pPr>
        <w:ind w:left="2552"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686" w:hanging="312"/>
      </w:pPr>
      <w:rPr>
        <w:rFonts w:hint="default" w:ascii="Arial" w:hAnsi="Arial"/>
        <w:b w:val="0"/>
        <w:i w:val="0"/>
        <w:sz w:val="21"/>
        <w:szCs w:val="21"/>
      </w:rPr>
    </w:lvl>
    <w:lvl w:ilvl="5" w:tentative="0">
      <w:start w:val="1"/>
      <w:numFmt w:val="lowerLetter"/>
      <w:lvlText w:val="%6)"/>
      <w:lvlJc w:val="left"/>
      <w:pPr>
        <w:tabs>
          <w:tab w:val="left" w:pos="3828"/>
        </w:tabs>
        <w:ind w:left="3686"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686" w:hanging="312"/>
      </w:pPr>
      <w:rPr>
        <w:rFonts w:hint="default" w:ascii="Arial" w:hAnsi="Arial"/>
        <w:b w:val="0"/>
        <w:i w:val="0"/>
        <w:sz w:val="21"/>
        <w:szCs w:val="21"/>
      </w:rPr>
    </w:lvl>
    <w:lvl w:ilvl="7" w:tentative="0">
      <w:start w:val="1"/>
      <w:numFmt w:val="decimal"/>
      <w:lvlRestart w:val="0"/>
      <w:suff w:val="space"/>
      <w:lvlText w:val="Figure %8"/>
      <w:lvlJc w:val="center"/>
      <w:pPr>
        <w:ind w:left="2552" w:firstLine="0"/>
      </w:pPr>
      <w:rPr>
        <w:rFonts w:hint="default" w:ascii="Arial" w:hAnsi="Arial" w:eastAsia="黑体"/>
        <w:b w:val="0"/>
        <w:i w:val="0"/>
        <w:sz w:val="18"/>
        <w:szCs w:val="18"/>
      </w:rPr>
    </w:lvl>
    <w:lvl w:ilvl="8" w:tentative="0">
      <w:start w:val="1"/>
      <w:numFmt w:val="decimal"/>
      <w:lvlRestart w:val="0"/>
      <w:suff w:val="space"/>
      <w:lvlText w:val="表%9"/>
      <w:lvlJc w:val="center"/>
      <w:pPr>
        <w:ind w:left="2552" w:firstLine="0"/>
      </w:pPr>
      <w:rPr>
        <w:rFonts w:hint="default" w:ascii="Arial" w:hAnsi="Arial" w:eastAsia="黑体"/>
        <w:b w:val="0"/>
        <w:i w:val="0"/>
        <w:sz w:val="18"/>
        <w:szCs w:val="18"/>
      </w:rPr>
    </w:lvl>
  </w:abstractNum>
  <w:abstractNum w:abstractNumId="9">
    <w:nsid w:val="49331AA5"/>
    <w:multiLevelType w:val="multilevel"/>
    <w:tmpl w:val="49331AA5"/>
    <w:lvl w:ilvl="0" w:tentative="0">
      <w:start w:val="1"/>
      <w:numFmt w:val="bullet"/>
      <w:lvlText w:val=""/>
      <w:lvlJc w:val="left"/>
      <w:pPr>
        <w:ind w:left="720" w:hanging="360"/>
      </w:pPr>
      <w:rPr>
        <w:rFonts w:hint="default" w:ascii="Symbol" w:hAnsi="Symbol" w:cs="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0">
    <w:nsid w:val="54713D2C"/>
    <w:multiLevelType w:val="singleLevel"/>
    <w:tmpl w:val="54713D2C"/>
    <w:lvl w:ilvl="0" w:tentative="0">
      <w:start w:val="1"/>
      <w:numFmt w:val="bullet"/>
      <w:pStyle w:val="35"/>
      <w:lvlText w:val="•"/>
      <w:lvlJc w:val="left"/>
      <w:pPr>
        <w:ind w:left="420" w:hanging="420"/>
      </w:pPr>
      <w:rPr>
        <w:rFonts w:hint="default" w:ascii="Arial" w:hAnsi="Arial" w:cs="Arial"/>
      </w:rPr>
    </w:lvl>
  </w:abstractNum>
  <w:abstractNum w:abstractNumId="11">
    <w:nsid w:val="56BA34EA"/>
    <w:multiLevelType w:val="singleLevel"/>
    <w:tmpl w:val="56BA34EA"/>
    <w:lvl w:ilvl="0" w:tentative="0">
      <w:start w:val="1"/>
      <w:numFmt w:val="decimal"/>
      <w:suff w:val="space"/>
      <w:lvlText w:val="[%1]"/>
      <w:lvlJc w:val="left"/>
    </w:lvl>
  </w:abstractNum>
  <w:abstractNum w:abstractNumId="12">
    <w:nsid w:val="5D763755"/>
    <w:multiLevelType w:val="multilevel"/>
    <w:tmpl w:val="5D763755"/>
    <w:lvl w:ilvl="0" w:tentative="0">
      <w:start w:val="1"/>
      <w:numFmt w:val="decimal"/>
      <w:pStyle w:val="31"/>
      <w:lvlText w:val="Proposal %1: "/>
      <w:lvlJc w:val="left"/>
      <w:pPr>
        <w:ind w:left="420" w:hanging="420"/>
      </w:pPr>
      <w:rPr>
        <w:rFonts w:hint="eastAsia" w:ascii="Times New Roman" w:hAnsi="Times New Roman"/>
        <w:i w:val="0"/>
        <w:caps w:val="0"/>
        <w:smallCaps w:val="0"/>
        <w:strike w:val="0"/>
        <w:dstrike w:val="0"/>
        <w:vanish w:val="0"/>
        <w:color w:val="000000"/>
        <w:spacing w:val="0"/>
        <w:position w:val="0"/>
        <w:u w:val="none"/>
        <w:vertAlign w:val="baseline"/>
        <w:lang w:val="en-US"/>
      </w:rPr>
    </w:lvl>
    <w:lvl w:ilvl="1" w:tentative="0">
      <w:start w:val="1"/>
      <w:numFmt w:val="lowerLetter"/>
      <w:lvlText w:val="%2)"/>
      <w:lvlJc w:val="left"/>
      <w:pPr>
        <w:ind w:left="1975" w:hanging="420"/>
      </w:pPr>
    </w:lvl>
    <w:lvl w:ilvl="2" w:tentative="0">
      <w:start w:val="1"/>
      <w:numFmt w:val="lowerRoman"/>
      <w:lvlText w:val="%3."/>
      <w:lvlJc w:val="right"/>
      <w:pPr>
        <w:ind w:left="2395" w:hanging="420"/>
      </w:pPr>
    </w:lvl>
    <w:lvl w:ilvl="3" w:tentative="0">
      <w:start w:val="1"/>
      <w:numFmt w:val="decimal"/>
      <w:lvlText w:val="%4."/>
      <w:lvlJc w:val="left"/>
      <w:pPr>
        <w:ind w:left="2815" w:hanging="420"/>
      </w:pPr>
    </w:lvl>
    <w:lvl w:ilvl="4" w:tentative="0">
      <w:start w:val="1"/>
      <w:numFmt w:val="lowerLetter"/>
      <w:lvlText w:val="%5)"/>
      <w:lvlJc w:val="left"/>
      <w:pPr>
        <w:ind w:left="3235" w:hanging="420"/>
      </w:pPr>
    </w:lvl>
    <w:lvl w:ilvl="5" w:tentative="0">
      <w:start w:val="1"/>
      <w:numFmt w:val="lowerRoman"/>
      <w:lvlText w:val="%6."/>
      <w:lvlJc w:val="right"/>
      <w:pPr>
        <w:ind w:left="3655" w:hanging="420"/>
      </w:pPr>
    </w:lvl>
    <w:lvl w:ilvl="6" w:tentative="0">
      <w:start w:val="1"/>
      <w:numFmt w:val="decimal"/>
      <w:lvlText w:val="%7."/>
      <w:lvlJc w:val="left"/>
      <w:pPr>
        <w:ind w:left="4075" w:hanging="420"/>
      </w:pPr>
    </w:lvl>
    <w:lvl w:ilvl="7" w:tentative="0">
      <w:start w:val="1"/>
      <w:numFmt w:val="lowerLetter"/>
      <w:lvlText w:val="%8)"/>
      <w:lvlJc w:val="left"/>
      <w:pPr>
        <w:ind w:left="4495" w:hanging="420"/>
      </w:pPr>
    </w:lvl>
    <w:lvl w:ilvl="8" w:tentative="0">
      <w:start w:val="1"/>
      <w:numFmt w:val="lowerRoman"/>
      <w:lvlText w:val="%9."/>
      <w:lvlJc w:val="right"/>
      <w:pPr>
        <w:ind w:left="4915" w:hanging="420"/>
      </w:pPr>
    </w:lvl>
  </w:abstractNum>
  <w:abstractNum w:abstractNumId="13">
    <w:nsid w:val="62D55BD5"/>
    <w:multiLevelType w:val="multilevel"/>
    <w:tmpl w:val="62D55BD5"/>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BFCA5A6"/>
    <w:multiLevelType w:val="singleLevel"/>
    <w:tmpl w:val="6BFCA5A6"/>
    <w:lvl w:ilvl="0" w:tentative="0">
      <w:start w:val="1"/>
      <w:numFmt w:val="decimal"/>
      <w:suff w:val="space"/>
      <w:lvlText w:val="%1)"/>
      <w:lvlJc w:val="left"/>
    </w:lvl>
  </w:abstractNum>
  <w:abstractNum w:abstractNumId="15">
    <w:nsid w:val="70110F9F"/>
    <w:multiLevelType w:val="multilevel"/>
    <w:tmpl w:val="70110F9F"/>
    <w:lvl w:ilvl="0" w:tentative="0">
      <w:start w:val="1"/>
      <w:numFmt w:val="decimal"/>
      <w:pStyle w:val="33"/>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6">
    <w:nsid w:val="70146DC0"/>
    <w:multiLevelType w:val="multilevel"/>
    <w:tmpl w:val="70146DC0"/>
    <w:lvl w:ilvl="0" w:tentative="0">
      <w:start w:val="1"/>
      <w:numFmt w:val="bullet"/>
      <w:pStyle w:val="58"/>
      <w:lvlText w:val=""/>
      <w:lvlJc w:val="left"/>
      <w:pPr>
        <w:tabs>
          <w:tab w:val="left" w:pos="364"/>
        </w:tabs>
        <w:ind w:left="364" w:hanging="360"/>
      </w:pPr>
      <w:rPr>
        <w:rFonts w:hint="default" w:ascii="Symbol" w:hAnsi="Symbol"/>
        <w:b/>
        <w:i w:val="0"/>
        <w:color w:val="auto"/>
        <w:sz w:val="22"/>
      </w:rPr>
    </w:lvl>
    <w:lvl w:ilvl="1" w:tentative="0">
      <w:start w:val="1"/>
      <w:numFmt w:val="bullet"/>
      <w:lvlText w:val="o"/>
      <w:lvlJc w:val="left"/>
      <w:pPr>
        <w:tabs>
          <w:tab w:val="left" w:pos="185"/>
        </w:tabs>
        <w:ind w:left="185" w:hanging="360"/>
      </w:pPr>
      <w:rPr>
        <w:rFonts w:hint="default" w:ascii="Courier New" w:hAnsi="Courier New" w:cs="Courier New"/>
      </w:rPr>
    </w:lvl>
    <w:lvl w:ilvl="2" w:tentative="0">
      <w:start w:val="1"/>
      <w:numFmt w:val="bullet"/>
      <w:lvlText w:val=""/>
      <w:lvlJc w:val="left"/>
      <w:pPr>
        <w:tabs>
          <w:tab w:val="left" w:pos="905"/>
        </w:tabs>
        <w:ind w:left="905" w:hanging="360"/>
      </w:pPr>
      <w:rPr>
        <w:rFonts w:hint="default" w:ascii="Wingdings" w:hAnsi="Wingdings"/>
      </w:rPr>
    </w:lvl>
    <w:lvl w:ilvl="3" w:tentative="0">
      <w:start w:val="1"/>
      <w:numFmt w:val="bullet"/>
      <w:lvlText w:val=""/>
      <w:lvlJc w:val="left"/>
      <w:pPr>
        <w:tabs>
          <w:tab w:val="left" w:pos="1625"/>
        </w:tabs>
        <w:ind w:left="1625" w:hanging="360"/>
      </w:pPr>
      <w:rPr>
        <w:rFonts w:hint="default" w:ascii="Symbol" w:hAnsi="Symbol"/>
      </w:rPr>
    </w:lvl>
    <w:lvl w:ilvl="4" w:tentative="0">
      <w:start w:val="1"/>
      <w:numFmt w:val="bullet"/>
      <w:lvlText w:val="o"/>
      <w:lvlJc w:val="left"/>
      <w:pPr>
        <w:tabs>
          <w:tab w:val="left" w:pos="2345"/>
        </w:tabs>
        <w:ind w:left="2345" w:hanging="360"/>
      </w:pPr>
      <w:rPr>
        <w:rFonts w:hint="default" w:ascii="Courier New" w:hAnsi="Courier New" w:cs="Courier New"/>
      </w:rPr>
    </w:lvl>
    <w:lvl w:ilvl="5" w:tentative="0">
      <w:start w:val="1"/>
      <w:numFmt w:val="bullet"/>
      <w:lvlText w:val=""/>
      <w:lvlJc w:val="left"/>
      <w:pPr>
        <w:tabs>
          <w:tab w:val="left" w:pos="3065"/>
        </w:tabs>
        <w:ind w:left="3065" w:hanging="360"/>
      </w:pPr>
      <w:rPr>
        <w:rFonts w:hint="default" w:ascii="Wingdings" w:hAnsi="Wingdings"/>
      </w:rPr>
    </w:lvl>
    <w:lvl w:ilvl="6" w:tentative="0">
      <w:start w:val="1"/>
      <w:numFmt w:val="bullet"/>
      <w:lvlText w:val=""/>
      <w:lvlJc w:val="left"/>
      <w:pPr>
        <w:tabs>
          <w:tab w:val="left" w:pos="3785"/>
        </w:tabs>
        <w:ind w:left="3785" w:hanging="360"/>
      </w:pPr>
      <w:rPr>
        <w:rFonts w:hint="default" w:ascii="Symbol" w:hAnsi="Symbol"/>
      </w:rPr>
    </w:lvl>
    <w:lvl w:ilvl="7" w:tentative="0">
      <w:start w:val="1"/>
      <w:numFmt w:val="bullet"/>
      <w:lvlText w:val="o"/>
      <w:lvlJc w:val="left"/>
      <w:pPr>
        <w:tabs>
          <w:tab w:val="left" w:pos="4505"/>
        </w:tabs>
        <w:ind w:left="4505" w:hanging="360"/>
      </w:pPr>
      <w:rPr>
        <w:rFonts w:hint="default" w:ascii="Courier New" w:hAnsi="Courier New" w:cs="Courier New"/>
      </w:rPr>
    </w:lvl>
    <w:lvl w:ilvl="8" w:tentative="0">
      <w:start w:val="1"/>
      <w:numFmt w:val="bullet"/>
      <w:lvlText w:val=""/>
      <w:lvlJc w:val="left"/>
      <w:pPr>
        <w:tabs>
          <w:tab w:val="left" w:pos="5225"/>
        </w:tabs>
        <w:ind w:left="5225" w:hanging="360"/>
      </w:pPr>
      <w:rPr>
        <w:rFonts w:hint="default" w:ascii="Wingdings" w:hAnsi="Wingdings"/>
      </w:rPr>
    </w:lvl>
  </w:abstractNum>
  <w:num w:numId="1">
    <w:abstractNumId w:val="8"/>
  </w:num>
  <w:num w:numId="2">
    <w:abstractNumId w:val="2"/>
  </w:num>
  <w:num w:numId="3">
    <w:abstractNumId w:val="12"/>
  </w:num>
  <w:num w:numId="4">
    <w:abstractNumId w:val="15"/>
  </w:num>
  <w:num w:numId="5">
    <w:abstractNumId w:val="1"/>
  </w:num>
  <w:num w:numId="6">
    <w:abstractNumId w:val="10"/>
  </w:num>
  <w:num w:numId="7">
    <w:abstractNumId w:val="5"/>
  </w:num>
  <w:num w:numId="8">
    <w:abstractNumId w:val="4"/>
  </w:num>
  <w:num w:numId="9">
    <w:abstractNumId w:val="7"/>
  </w:num>
  <w:num w:numId="10">
    <w:abstractNumId w:val="6"/>
  </w:num>
  <w:num w:numId="11">
    <w:abstractNumId w:val="16"/>
  </w:num>
  <w:num w:numId="12">
    <w:abstractNumId w:val="3"/>
  </w:num>
  <w:num w:numId="13">
    <w:abstractNumId w:val="9"/>
  </w:num>
  <w:num w:numId="14">
    <w:abstractNumId w:val="13"/>
  </w:num>
  <w:num w:numId="15">
    <w:abstractNumId w:val="0"/>
  </w:num>
  <w:num w:numId="16">
    <w:abstractNumId w:val="14"/>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30"/>
  <w:doNotDisplayPageBoundaries w:val="1"/>
  <w:bordersDoNotSurroundHeader w:val="1"/>
  <w:bordersDoNotSurroundFooter w:val="1"/>
  <w:documentProtection w:enforcement="0"/>
  <w:defaultTabStop w:val="0"/>
  <w:drawingGridHorizontalSpacing w:val="120"/>
  <w:drawingGridVerticalSpacing w:val="120"/>
  <w:displayHorizontalDrawingGridEvery w:val="0"/>
  <w:displayVerticalDrawingGridEvery w:val="2"/>
  <w:doNotUseMarginsForDrawingGridOrigin w:val="1"/>
  <w:drawingGridHorizontalOrigin w:val="1800"/>
  <w:drawingGridVerticalOrigin w:val="1440"/>
  <w:doNotShadeFormData w:val="1"/>
  <w:characterSpacingControl w:val="compressPunctuation"/>
  <w:doNotValidateAgainstSchema/>
  <w:doNotDemarcateInvalidXml/>
  <w:footnotePr>
    <w:footnote w:id="0"/>
    <w:footnote w:id="1"/>
  </w:footnotePr>
  <w:compat>
    <w:spaceForUL/>
    <w:balanceSingleByteDoubleByteWidth/>
    <w:doNotLeaveBackslashAlone/>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1BB"/>
    <w:rsid w:val="00006FC2"/>
    <w:rsid w:val="000123BD"/>
    <w:rsid w:val="000215AB"/>
    <w:rsid w:val="0002205F"/>
    <w:rsid w:val="00044B96"/>
    <w:rsid w:val="000475A2"/>
    <w:rsid w:val="0005307B"/>
    <w:rsid w:val="00053593"/>
    <w:rsid w:val="00066981"/>
    <w:rsid w:val="00080D25"/>
    <w:rsid w:val="000829B2"/>
    <w:rsid w:val="000B1599"/>
    <w:rsid w:val="000B2A0C"/>
    <w:rsid w:val="000B2C1E"/>
    <w:rsid w:val="000B5061"/>
    <w:rsid w:val="000B5F83"/>
    <w:rsid w:val="000C2E4A"/>
    <w:rsid w:val="000D46E7"/>
    <w:rsid w:val="000D65FC"/>
    <w:rsid w:val="000D6AC7"/>
    <w:rsid w:val="000F15B3"/>
    <w:rsid w:val="001171FF"/>
    <w:rsid w:val="00142E6D"/>
    <w:rsid w:val="00145D02"/>
    <w:rsid w:val="0015763C"/>
    <w:rsid w:val="00167F63"/>
    <w:rsid w:val="00171C2E"/>
    <w:rsid w:val="00172A27"/>
    <w:rsid w:val="0017519D"/>
    <w:rsid w:val="001768FE"/>
    <w:rsid w:val="0018215F"/>
    <w:rsid w:val="0018673E"/>
    <w:rsid w:val="00187321"/>
    <w:rsid w:val="00193046"/>
    <w:rsid w:val="001A2BEB"/>
    <w:rsid w:val="001B4DCA"/>
    <w:rsid w:val="001B502E"/>
    <w:rsid w:val="001B6355"/>
    <w:rsid w:val="001E3384"/>
    <w:rsid w:val="00221F35"/>
    <w:rsid w:val="002376AE"/>
    <w:rsid w:val="00260659"/>
    <w:rsid w:val="00266F65"/>
    <w:rsid w:val="00271AE3"/>
    <w:rsid w:val="0027361D"/>
    <w:rsid w:val="00283AC3"/>
    <w:rsid w:val="00287778"/>
    <w:rsid w:val="002A19A2"/>
    <w:rsid w:val="002A38F7"/>
    <w:rsid w:val="002B23FB"/>
    <w:rsid w:val="002B3874"/>
    <w:rsid w:val="002C0735"/>
    <w:rsid w:val="002D2DAE"/>
    <w:rsid w:val="002D63B9"/>
    <w:rsid w:val="002E478D"/>
    <w:rsid w:val="002E5E77"/>
    <w:rsid w:val="00301063"/>
    <w:rsid w:val="003161BA"/>
    <w:rsid w:val="00324214"/>
    <w:rsid w:val="00330F1D"/>
    <w:rsid w:val="00332964"/>
    <w:rsid w:val="00335993"/>
    <w:rsid w:val="003503A9"/>
    <w:rsid w:val="00350843"/>
    <w:rsid w:val="00355768"/>
    <w:rsid w:val="0035608C"/>
    <w:rsid w:val="0035707F"/>
    <w:rsid w:val="0037138B"/>
    <w:rsid w:val="00372B6B"/>
    <w:rsid w:val="00376B17"/>
    <w:rsid w:val="003770EB"/>
    <w:rsid w:val="00385770"/>
    <w:rsid w:val="003904D9"/>
    <w:rsid w:val="00395F21"/>
    <w:rsid w:val="003A6BA5"/>
    <w:rsid w:val="003C0B54"/>
    <w:rsid w:val="003C3CE4"/>
    <w:rsid w:val="003D17AE"/>
    <w:rsid w:val="003D6916"/>
    <w:rsid w:val="003E5CBE"/>
    <w:rsid w:val="003E6EAB"/>
    <w:rsid w:val="003F2A5C"/>
    <w:rsid w:val="003F31D3"/>
    <w:rsid w:val="003F6A02"/>
    <w:rsid w:val="003F6CD6"/>
    <w:rsid w:val="0040342D"/>
    <w:rsid w:val="00404DA5"/>
    <w:rsid w:val="00406686"/>
    <w:rsid w:val="004100E3"/>
    <w:rsid w:val="00422D64"/>
    <w:rsid w:val="004247BB"/>
    <w:rsid w:val="004304ED"/>
    <w:rsid w:val="00445F63"/>
    <w:rsid w:val="00475B67"/>
    <w:rsid w:val="00480D68"/>
    <w:rsid w:val="00492D52"/>
    <w:rsid w:val="004A5C4F"/>
    <w:rsid w:val="004B41A4"/>
    <w:rsid w:val="00503A6C"/>
    <w:rsid w:val="00521C07"/>
    <w:rsid w:val="00525E65"/>
    <w:rsid w:val="005317CA"/>
    <w:rsid w:val="0053188C"/>
    <w:rsid w:val="00534212"/>
    <w:rsid w:val="00572097"/>
    <w:rsid w:val="00572390"/>
    <w:rsid w:val="0057368E"/>
    <w:rsid w:val="00573BED"/>
    <w:rsid w:val="0057415E"/>
    <w:rsid w:val="00580813"/>
    <w:rsid w:val="00586D0B"/>
    <w:rsid w:val="00594534"/>
    <w:rsid w:val="0059672B"/>
    <w:rsid w:val="005A296C"/>
    <w:rsid w:val="005B065E"/>
    <w:rsid w:val="005B3E61"/>
    <w:rsid w:val="005B6F6F"/>
    <w:rsid w:val="005C045F"/>
    <w:rsid w:val="005C252F"/>
    <w:rsid w:val="005D2E9C"/>
    <w:rsid w:val="005E53D2"/>
    <w:rsid w:val="005E7AC2"/>
    <w:rsid w:val="005F7B99"/>
    <w:rsid w:val="00602BF6"/>
    <w:rsid w:val="006144B4"/>
    <w:rsid w:val="00630BC2"/>
    <w:rsid w:val="00641474"/>
    <w:rsid w:val="00644DDC"/>
    <w:rsid w:val="00651C7E"/>
    <w:rsid w:val="006524E1"/>
    <w:rsid w:val="00664296"/>
    <w:rsid w:val="0066599E"/>
    <w:rsid w:val="006807E6"/>
    <w:rsid w:val="00691D2E"/>
    <w:rsid w:val="006945A5"/>
    <w:rsid w:val="006A761C"/>
    <w:rsid w:val="006B145B"/>
    <w:rsid w:val="006B51F4"/>
    <w:rsid w:val="006B60F5"/>
    <w:rsid w:val="006B7CC1"/>
    <w:rsid w:val="006D0EA4"/>
    <w:rsid w:val="006D68B8"/>
    <w:rsid w:val="006F26CE"/>
    <w:rsid w:val="00713F6C"/>
    <w:rsid w:val="00715475"/>
    <w:rsid w:val="00724E53"/>
    <w:rsid w:val="007368C7"/>
    <w:rsid w:val="00764FF4"/>
    <w:rsid w:val="00773968"/>
    <w:rsid w:val="00774664"/>
    <w:rsid w:val="00777B2E"/>
    <w:rsid w:val="00791CC0"/>
    <w:rsid w:val="007D319F"/>
    <w:rsid w:val="007D5147"/>
    <w:rsid w:val="007E7A15"/>
    <w:rsid w:val="007F3DCC"/>
    <w:rsid w:val="007F6C3A"/>
    <w:rsid w:val="00820E09"/>
    <w:rsid w:val="008212F1"/>
    <w:rsid w:val="00827B07"/>
    <w:rsid w:val="008503AC"/>
    <w:rsid w:val="0086109C"/>
    <w:rsid w:val="00875445"/>
    <w:rsid w:val="00885FE5"/>
    <w:rsid w:val="00890F3B"/>
    <w:rsid w:val="008A1EED"/>
    <w:rsid w:val="008A2E93"/>
    <w:rsid w:val="008A71F9"/>
    <w:rsid w:val="008B5FA9"/>
    <w:rsid w:val="008C1417"/>
    <w:rsid w:val="008D09A1"/>
    <w:rsid w:val="008D19DE"/>
    <w:rsid w:val="008D304B"/>
    <w:rsid w:val="008D3B0B"/>
    <w:rsid w:val="008F30BC"/>
    <w:rsid w:val="008F3CF6"/>
    <w:rsid w:val="008F5537"/>
    <w:rsid w:val="009058F6"/>
    <w:rsid w:val="009141DD"/>
    <w:rsid w:val="009260F9"/>
    <w:rsid w:val="00927B45"/>
    <w:rsid w:val="009401EC"/>
    <w:rsid w:val="00942041"/>
    <w:rsid w:val="00945B44"/>
    <w:rsid w:val="00954A8B"/>
    <w:rsid w:val="00956F7B"/>
    <w:rsid w:val="0096044C"/>
    <w:rsid w:val="00970863"/>
    <w:rsid w:val="00980780"/>
    <w:rsid w:val="009812A3"/>
    <w:rsid w:val="009817D2"/>
    <w:rsid w:val="009A291D"/>
    <w:rsid w:val="009A704B"/>
    <w:rsid w:val="009B04AB"/>
    <w:rsid w:val="009C7CB7"/>
    <w:rsid w:val="009D023F"/>
    <w:rsid w:val="009D3B70"/>
    <w:rsid w:val="009F7526"/>
    <w:rsid w:val="009F756D"/>
    <w:rsid w:val="00A00EF4"/>
    <w:rsid w:val="00A05B81"/>
    <w:rsid w:val="00A06AA1"/>
    <w:rsid w:val="00A1020D"/>
    <w:rsid w:val="00A12C8C"/>
    <w:rsid w:val="00A1326F"/>
    <w:rsid w:val="00A137A4"/>
    <w:rsid w:val="00A2422D"/>
    <w:rsid w:val="00A24542"/>
    <w:rsid w:val="00A25CEE"/>
    <w:rsid w:val="00A37B97"/>
    <w:rsid w:val="00A40102"/>
    <w:rsid w:val="00A41C84"/>
    <w:rsid w:val="00A50086"/>
    <w:rsid w:val="00A5717C"/>
    <w:rsid w:val="00A70439"/>
    <w:rsid w:val="00A7396D"/>
    <w:rsid w:val="00A777FD"/>
    <w:rsid w:val="00A9766A"/>
    <w:rsid w:val="00A97F27"/>
    <w:rsid w:val="00AA02A1"/>
    <w:rsid w:val="00AA5F4E"/>
    <w:rsid w:val="00AB0873"/>
    <w:rsid w:val="00AB67B2"/>
    <w:rsid w:val="00AC14C2"/>
    <w:rsid w:val="00AC4CB5"/>
    <w:rsid w:val="00AD6794"/>
    <w:rsid w:val="00AE051A"/>
    <w:rsid w:val="00AE0D6E"/>
    <w:rsid w:val="00AE3EC3"/>
    <w:rsid w:val="00AF5B20"/>
    <w:rsid w:val="00B03CE5"/>
    <w:rsid w:val="00B056D9"/>
    <w:rsid w:val="00B14503"/>
    <w:rsid w:val="00B23BAD"/>
    <w:rsid w:val="00B243FA"/>
    <w:rsid w:val="00B30D2E"/>
    <w:rsid w:val="00B428B5"/>
    <w:rsid w:val="00B46BB6"/>
    <w:rsid w:val="00B50C9F"/>
    <w:rsid w:val="00B5261F"/>
    <w:rsid w:val="00B526F0"/>
    <w:rsid w:val="00B66CB1"/>
    <w:rsid w:val="00B66E75"/>
    <w:rsid w:val="00B67AB7"/>
    <w:rsid w:val="00B764C8"/>
    <w:rsid w:val="00B8129D"/>
    <w:rsid w:val="00B928EB"/>
    <w:rsid w:val="00BA0DDB"/>
    <w:rsid w:val="00BA3F20"/>
    <w:rsid w:val="00BB0B7F"/>
    <w:rsid w:val="00BB117D"/>
    <w:rsid w:val="00BB6518"/>
    <w:rsid w:val="00BC234C"/>
    <w:rsid w:val="00BD6330"/>
    <w:rsid w:val="00BE7F7D"/>
    <w:rsid w:val="00BF10A3"/>
    <w:rsid w:val="00C11946"/>
    <w:rsid w:val="00C155C1"/>
    <w:rsid w:val="00C202A3"/>
    <w:rsid w:val="00C5672F"/>
    <w:rsid w:val="00C61511"/>
    <w:rsid w:val="00C6294E"/>
    <w:rsid w:val="00C71AAD"/>
    <w:rsid w:val="00CB0035"/>
    <w:rsid w:val="00CB4CA6"/>
    <w:rsid w:val="00CB6631"/>
    <w:rsid w:val="00CC4FD8"/>
    <w:rsid w:val="00CE1D22"/>
    <w:rsid w:val="00CE2B6B"/>
    <w:rsid w:val="00CE3392"/>
    <w:rsid w:val="00D03DF4"/>
    <w:rsid w:val="00D20EC2"/>
    <w:rsid w:val="00D2290B"/>
    <w:rsid w:val="00D234CC"/>
    <w:rsid w:val="00D316E9"/>
    <w:rsid w:val="00D35B96"/>
    <w:rsid w:val="00D44606"/>
    <w:rsid w:val="00D71DA7"/>
    <w:rsid w:val="00D83525"/>
    <w:rsid w:val="00D840E4"/>
    <w:rsid w:val="00D85113"/>
    <w:rsid w:val="00D8764B"/>
    <w:rsid w:val="00DA679D"/>
    <w:rsid w:val="00DA7FC2"/>
    <w:rsid w:val="00DB0B58"/>
    <w:rsid w:val="00DD5091"/>
    <w:rsid w:val="00DD5D1C"/>
    <w:rsid w:val="00DE79EC"/>
    <w:rsid w:val="00DF03C1"/>
    <w:rsid w:val="00DF0709"/>
    <w:rsid w:val="00DF75DB"/>
    <w:rsid w:val="00E022FD"/>
    <w:rsid w:val="00E231FB"/>
    <w:rsid w:val="00E27091"/>
    <w:rsid w:val="00E35DE6"/>
    <w:rsid w:val="00E422E5"/>
    <w:rsid w:val="00E45E7F"/>
    <w:rsid w:val="00E479BD"/>
    <w:rsid w:val="00E530A4"/>
    <w:rsid w:val="00E540B2"/>
    <w:rsid w:val="00E54CEF"/>
    <w:rsid w:val="00E55B23"/>
    <w:rsid w:val="00E5638F"/>
    <w:rsid w:val="00E74F94"/>
    <w:rsid w:val="00E873DE"/>
    <w:rsid w:val="00EA2F70"/>
    <w:rsid w:val="00EA4204"/>
    <w:rsid w:val="00EA5E9B"/>
    <w:rsid w:val="00EB50B5"/>
    <w:rsid w:val="00EB7B8C"/>
    <w:rsid w:val="00EC355B"/>
    <w:rsid w:val="00ED26AB"/>
    <w:rsid w:val="00ED36D7"/>
    <w:rsid w:val="00ED4725"/>
    <w:rsid w:val="00EE5268"/>
    <w:rsid w:val="00EE5F9D"/>
    <w:rsid w:val="00EF473E"/>
    <w:rsid w:val="00F0703E"/>
    <w:rsid w:val="00F24223"/>
    <w:rsid w:val="00F33F85"/>
    <w:rsid w:val="00F4001A"/>
    <w:rsid w:val="00F471FA"/>
    <w:rsid w:val="00F4751E"/>
    <w:rsid w:val="00F509E9"/>
    <w:rsid w:val="00F60665"/>
    <w:rsid w:val="00F65BA8"/>
    <w:rsid w:val="00F65D73"/>
    <w:rsid w:val="00F821A9"/>
    <w:rsid w:val="00FA1D4B"/>
    <w:rsid w:val="00FB4228"/>
    <w:rsid w:val="00FB5803"/>
    <w:rsid w:val="00FC6E1D"/>
    <w:rsid w:val="00FD2DE4"/>
    <w:rsid w:val="00FD6362"/>
    <w:rsid w:val="00FE287B"/>
    <w:rsid w:val="00FE3A28"/>
    <w:rsid w:val="00FF38B8"/>
    <w:rsid w:val="01764F01"/>
    <w:rsid w:val="017A6DCA"/>
    <w:rsid w:val="020F66B2"/>
    <w:rsid w:val="02293947"/>
    <w:rsid w:val="024D6B6A"/>
    <w:rsid w:val="029010D5"/>
    <w:rsid w:val="02951D7E"/>
    <w:rsid w:val="029B04E7"/>
    <w:rsid w:val="02C70662"/>
    <w:rsid w:val="0305247E"/>
    <w:rsid w:val="03072F19"/>
    <w:rsid w:val="03073BDC"/>
    <w:rsid w:val="030C5976"/>
    <w:rsid w:val="032755F8"/>
    <w:rsid w:val="033F44DC"/>
    <w:rsid w:val="0381701C"/>
    <w:rsid w:val="03FC0BE8"/>
    <w:rsid w:val="04185C08"/>
    <w:rsid w:val="041F537B"/>
    <w:rsid w:val="04206331"/>
    <w:rsid w:val="043168B5"/>
    <w:rsid w:val="049251C3"/>
    <w:rsid w:val="04DA33A7"/>
    <w:rsid w:val="0555228E"/>
    <w:rsid w:val="057D6C1A"/>
    <w:rsid w:val="05833A23"/>
    <w:rsid w:val="059D1E39"/>
    <w:rsid w:val="05E078B3"/>
    <w:rsid w:val="060F4745"/>
    <w:rsid w:val="06533D31"/>
    <w:rsid w:val="069716DA"/>
    <w:rsid w:val="077D0583"/>
    <w:rsid w:val="07832E38"/>
    <w:rsid w:val="079724D0"/>
    <w:rsid w:val="07AB1BA5"/>
    <w:rsid w:val="082A352F"/>
    <w:rsid w:val="082F287B"/>
    <w:rsid w:val="08325246"/>
    <w:rsid w:val="084D7D75"/>
    <w:rsid w:val="085310AF"/>
    <w:rsid w:val="08C349D1"/>
    <w:rsid w:val="08FD1F99"/>
    <w:rsid w:val="092D6388"/>
    <w:rsid w:val="09460486"/>
    <w:rsid w:val="095C4FB4"/>
    <w:rsid w:val="09F67CD5"/>
    <w:rsid w:val="0A9724B3"/>
    <w:rsid w:val="0AA3355A"/>
    <w:rsid w:val="0AC167FE"/>
    <w:rsid w:val="0B584155"/>
    <w:rsid w:val="0B9E71DF"/>
    <w:rsid w:val="0BBD62CF"/>
    <w:rsid w:val="0C776B79"/>
    <w:rsid w:val="0C9D30C2"/>
    <w:rsid w:val="0D2242B0"/>
    <w:rsid w:val="0D511EA2"/>
    <w:rsid w:val="0D8F4081"/>
    <w:rsid w:val="0D9D65F4"/>
    <w:rsid w:val="0DE91C8A"/>
    <w:rsid w:val="0E172BD0"/>
    <w:rsid w:val="0EDF02B5"/>
    <w:rsid w:val="0EEC1926"/>
    <w:rsid w:val="0F593CC6"/>
    <w:rsid w:val="0F7716EA"/>
    <w:rsid w:val="100D6188"/>
    <w:rsid w:val="10505D93"/>
    <w:rsid w:val="1051194F"/>
    <w:rsid w:val="106D269D"/>
    <w:rsid w:val="10936355"/>
    <w:rsid w:val="10A50104"/>
    <w:rsid w:val="10EE6A98"/>
    <w:rsid w:val="114E14F4"/>
    <w:rsid w:val="115B3410"/>
    <w:rsid w:val="1176196F"/>
    <w:rsid w:val="119D7849"/>
    <w:rsid w:val="1242135C"/>
    <w:rsid w:val="12626D51"/>
    <w:rsid w:val="12825666"/>
    <w:rsid w:val="12E524C7"/>
    <w:rsid w:val="12F33A2A"/>
    <w:rsid w:val="13561985"/>
    <w:rsid w:val="13754B54"/>
    <w:rsid w:val="13A1683F"/>
    <w:rsid w:val="13D96978"/>
    <w:rsid w:val="144858D9"/>
    <w:rsid w:val="14960C8D"/>
    <w:rsid w:val="14DA3DA1"/>
    <w:rsid w:val="14E77EFC"/>
    <w:rsid w:val="152D3980"/>
    <w:rsid w:val="153D4D0C"/>
    <w:rsid w:val="153F2C24"/>
    <w:rsid w:val="15BE6B7D"/>
    <w:rsid w:val="161B446F"/>
    <w:rsid w:val="168C722A"/>
    <w:rsid w:val="16CF2322"/>
    <w:rsid w:val="17155857"/>
    <w:rsid w:val="17950508"/>
    <w:rsid w:val="17AD7BB9"/>
    <w:rsid w:val="17AE4590"/>
    <w:rsid w:val="17C01C99"/>
    <w:rsid w:val="18677125"/>
    <w:rsid w:val="18B4714D"/>
    <w:rsid w:val="19010C43"/>
    <w:rsid w:val="19084C73"/>
    <w:rsid w:val="192704F2"/>
    <w:rsid w:val="194239FF"/>
    <w:rsid w:val="19AA1925"/>
    <w:rsid w:val="19DC06B4"/>
    <w:rsid w:val="19E51863"/>
    <w:rsid w:val="1A0470F6"/>
    <w:rsid w:val="1A054259"/>
    <w:rsid w:val="1A273CC1"/>
    <w:rsid w:val="1A564770"/>
    <w:rsid w:val="1AA20BEC"/>
    <w:rsid w:val="1ACB71A7"/>
    <w:rsid w:val="1B691856"/>
    <w:rsid w:val="1B6A73D5"/>
    <w:rsid w:val="1B7168D1"/>
    <w:rsid w:val="1B7A36A9"/>
    <w:rsid w:val="1B7F0D56"/>
    <w:rsid w:val="1B7F6005"/>
    <w:rsid w:val="1B9D73EE"/>
    <w:rsid w:val="1C132CB9"/>
    <w:rsid w:val="1C1F3444"/>
    <w:rsid w:val="1C322B18"/>
    <w:rsid w:val="1C7D0023"/>
    <w:rsid w:val="1CCC26CA"/>
    <w:rsid w:val="1CD468AB"/>
    <w:rsid w:val="1CE76586"/>
    <w:rsid w:val="1CFF67BA"/>
    <w:rsid w:val="1D0B45EB"/>
    <w:rsid w:val="1D8117C1"/>
    <w:rsid w:val="1E056606"/>
    <w:rsid w:val="1E650552"/>
    <w:rsid w:val="1E7A1BD5"/>
    <w:rsid w:val="1E9D6342"/>
    <w:rsid w:val="1EAE7285"/>
    <w:rsid w:val="1EBD2365"/>
    <w:rsid w:val="1EC1716C"/>
    <w:rsid w:val="1ECA5C70"/>
    <w:rsid w:val="1EDE49FD"/>
    <w:rsid w:val="1EE63820"/>
    <w:rsid w:val="1F254E27"/>
    <w:rsid w:val="1F8575E3"/>
    <w:rsid w:val="1FB478B7"/>
    <w:rsid w:val="204E6676"/>
    <w:rsid w:val="20766689"/>
    <w:rsid w:val="20AF45AF"/>
    <w:rsid w:val="20C17FFD"/>
    <w:rsid w:val="214F70E4"/>
    <w:rsid w:val="2195668B"/>
    <w:rsid w:val="21962F88"/>
    <w:rsid w:val="21BE5AD4"/>
    <w:rsid w:val="21CA1BB1"/>
    <w:rsid w:val="21F128CC"/>
    <w:rsid w:val="22670C51"/>
    <w:rsid w:val="22731953"/>
    <w:rsid w:val="23081A49"/>
    <w:rsid w:val="2314495C"/>
    <w:rsid w:val="2334383D"/>
    <w:rsid w:val="237776CF"/>
    <w:rsid w:val="23B369D5"/>
    <w:rsid w:val="23C15D2D"/>
    <w:rsid w:val="23CE335E"/>
    <w:rsid w:val="23D10A6B"/>
    <w:rsid w:val="241A03AC"/>
    <w:rsid w:val="241B15A2"/>
    <w:rsid w:val="243E205B"/>
    <w:rsid w:val="245C52F8"/>
    <w:rsid w:val="245F0637"/>
    <w:rsid w:val="2463385E"/>
    <w:rsid w:val="247E405B"/>
    <w:rsid w:val="24E64719"/>
    <w:rsid w:val="250D568B"/>
    <w:rsid w:val="25134332"/>
    <w:rsid w:val="25510545"/>
    <w:rsid w:val="257E508F"/>
    <w:rsid w:val="25961FCE"/>
    <w:rsid w:val="25C52CA6"/>
    <w:rsid w:val="26BF5712"/>
    <w:rsid w:val="26D25624"/>
    <w:rsid w:val="26D519C6"/>
    <w:rsid w:val="270011DC"/>
    <w:rsid w:val="27AB7429"/>
    <w:rsid w:val="27D651C1"/>
    <w:rsid w:val="281C2C78"/>
    <w:rsid w:val="283A0F3F"/>
    <w:rsid w:val="28416E7E"/>
    <w:rsid w:val="285C053E"/>
    <w:rsid w:val="28E9147E"/>
    <w:rsid w:val="293351FB"/>
    <w:rsid w:val="298C76E3"/>
    <w:rsid w:val="29FA7F26"/>
    <w:rsid w:val="2A0F29F0"/>
    <w:rsid w:val="2A374081"/>
    <w:rsid w:val="2A520385"/>
    <w:rsid w:val="2A5F0C68"/>
    <w:rsid w:val="2A903960"/>
    <w:rsid w:val="2ACC4A84"/>
    <w:rsid w:val="2B414371"/>
    <w:rsid w:val="2B774832"/>
    <w:rsid w:val="2BAE2E9B"/>
    <w:rsid w:val="2BD23509"/>
    <w:rsid w:val="2C3E7B79"/>
    <w:rsid w:val="2C946521"/>
    <w:rsid w:val="2CB52ADF"/>
    <w:rsid w:val="2CDE11E4"/>
    <w:rsid w:val="2CF81254"/>
    <w:rsid w:val="2DC90FF2"/>
    <w:rsid w:val="2F1251F2"/>
    <w:rsid w:val="2F2D2E24"/>
    <w:rsid w:val="2F3B2C65"/>
    <w:rsid w:val="30105DDE"/>
    <w:rsid w:val="307C131E"/>
    <w:rsid w:val="30962F3E"/>
    <w:rsid w:val="30D17E68"/>
    <w:rsid w:val="30E61F3A"/>
    <w:rsid w:val="30FF2795"/>
    <w:rsid w:val="31F206BD"/>
    <w:rsid w:val="3207642D"/>
    <w:rsid w:val="322D54F6"/>
    <w:rsid w:val="3283370E"/>
    <w:rsid w:val="329A6ACE"/>
    <w:rsid w:val="32CE7DB9"/>
    <w:rsid w:val="32D32892"/>
    <w:rsid w:val="33100CE4"/>
    <w:rsid w:val="3311524E"/>
    <w:rsid w:val="333A6A27"/>
    <w:rsid w:val="33534944"/>
    <w:rsid w:val="33607071"/>
    <w:rsid w:val="338D7587"/>
    <w:rsid w:val="34A16B63"/>
    <w:rsid w:val="34D94F8E"/>
    <w:rsid w:val="35700BFC"/>
    <w:rsid w:val="35835583"/>
    <w:rsid w:val="359547E0"/>
    <w:rsid w:val="35A4779E"/>
    <w:rsid w:val="35EA2969"/>
    <w:rsid w:val="35EB3B29"/>
    <w:rsid w:val="35F7332A"/>
    <w:rsid w:val="360B1D73"/>
    <w:rsid w:val="361F3323"/>
    <w:rsid w:val="36A04581"/>
    <w:rsid w:val="36B76EFF"/>
    <w:rsid w:val="36E93760"/>
    <w:rsid w:val="37305077"/>
    <w:rsid w:val="37453535"/>
    <w:rsid w:val="376B65F6"/>
    <w:rsid w:val="377E620D"/>
    <w:rsid w:val="3784394E"/>
    <w:rsid w:val="37A507E2"/>
    <w:rsid w:val="380354B4"/>
    <w:rsid w:val="38784A0F"/>
    <w:rsid w:val="388271C9"/>
    <w:rsid w:val="38AE3BB0"/>
    <w:rsid w:val="3923463F"/>
    <w:rsid w:val="3A9B05BF"/>
    <w:rsid w:val="3AAF56A0"/>
    <w:rsid w:val="3AB703E1"/>
    <w:rsid w:val="3AC71DA2"/>
    <w:rsid w:val="3ACB5746"/>
    <w:rsid w:val="3AFC11E0"/>
    <w:rsid w:val="3B403ECA"/>
    <w:rsid w:val="3B4211D6"/>
    <w:rsid w:val="3BB20883"/>
    <w:rsid w:val="3BCC1DBE"/>
    <w:rsid w:val="3C0E1FB8"/>
    <w:rsid w:val="3C935077"/>
    <w:rsid w:val="3CB61A4F"/>
    <w:rsid w:val="3CC350C0"/>
    <w:rsid w:val="3CCC3EC3"/>
    <w:rsid w:val="3CD06756"/>
    <w:rsid w:val="3D1345F3"/>
    <w:rsid w:val="3D223AA7"/>
    <w:rsid w:val="3DA47C31"/>
    <w:rsid w:val="3DA8275C"/>
    <w:rsid w:val="3DE43AD5"/>
    <w:rsid w:val="3DF328BF"/>
    <w:rsid w:val="3E441C7D"/>
    <w:rsid w:val="3EC30088"/>
    <w:rsid w:val="3F3C3EA0"/>
    <w:rsid w:val="3F4622BC"/>
    <w:rsid w:val="3F7578F1"/>
    <w:rsid w:val="3F792164"/>
    <w:rsid w:val="3F851AC5"/>
    <w:rsid w:val="3FC956FF"/>
    <w:rsid w:val="3FE33605"/>
    <w:rsid w:val="40327F7E"/>
    <w:rsid w:val="40711332"/>
    <w:rsid w:val="408C57D5"/>
    <w:rsid w:val="40A36A71"/>
    <w:rsid w:val="410E4736"/>
    <w:rsid w:val="41D3631F"/>
    <w:rsid w:val="41EA6387"/>
    <w:rsid w:val="41F466FD"/>
    <w:rsid w:val="42277B6B"/>
    <w:rsid w:val="423815B7"/>
    <w:rsid w:val="42A67A24"/>
    <w:rsid w:val="42D846B9"/>
    <w:rsid w:val="430D7A82"/>
    <w:rsid w:val="438F5697"/>
    <w:rsid w:val="43A55B32"/>
    <w:rsid w:val="43D95BBF"/>
    <w:rsid w:val="440D5045"/>
    <w:rsid w:val="440E3F24"/>
    <w:rsid w:val="44173BF9"/>
    <w:rsid w:val="44416E39"/>
    <w:rsid w:val="44613B62"/>
    <w:rsid w:val="448B4B03"/>
    <w:rsid w:val="44EF7DE2"/>
    <w:rsid w:val="44F3408E"/>
    <w:rsid w:val="4515300D"/>
    <w:rsid w:val="455B0E88"/>
    <w:rsid w:val="45665BF5"/>
    <w:rsid w:val="45BE6191"/>
    <w:rsid w:val="45CF4C53"/>
    <w:rsid w:val="45F4123C"/>
    <w:rsid w:val="460C5979"/>
    <w:rsid w:val="46EF7E4E"/>
    <w:rsid w:val="47412B37"/>
    <w:rsid w:val="474A4532"/>
    <w:rsid w:val="475E782E"/>
    <w:rsid w:val="476F0FC5"/>
    <w:rsid w:val="47882F90"/>
    <w:rsid w:val="47B72EE3"/>
    <w:rsid w:val="47C01792"/>
    <w:rsid w:val="4808150F"/>
    <w:rsid w:val="48107720"/>
    <w:rsid w:val="482D66CC"/>
    <w:rsid w:val="483B65F5"/>
    <w:rsid w:val="49073F06"/>
    <w:rsid w:val="495661FE"/>
    <w:rsid w:val="497F690B"/>
    <w:rsid w:val="49BC4BE1"/>
    <w:rsid w:val="49C74315"/>
    <w:rsid w:val="49E9233D"/>
    <w:rsid w:val="4A2803BA"/>
    <w:rsid w:val="4A42266B"/>
    <w:rsid w:val="4A434E8D"/>
    <w:rsid w:val="4AAD1944"/>
    <w:rsid w:val="4AC31003"/>
    <w:rsid w:val="4AE93159"/>
    <w:rsid w:val="4B28179F"/>
    <w:rsid w:val="4B5C4413"/>
    <w:rsid w:val="4BB32777"/>
    <w:rsid w:val="4BB45090"/>
    <w:rsid w:val="4BD0339A"/>
    <w:rsid w:val="4C9733D5"/>
    <w:rsid w:val="4D19690C"/>
    <w:rsid w:val="4D462159"/>
    <w:rsid w:val="4D5C5FAC"/>
    <w:rsid w:val="4D672FD1"/>
    <w:rsid w:val="4DC605B6"/>
    <w:rsid w:val="4DE319B7"/>
    <w:rsid w:val="4DEC0985"/>
    <w:rsid w:val="4DFC725D"/>
    <w:rsid w:val="4E27683A"/>
    <w:rsid w:val="4E901F73"/>
    <w:rsid w:val="4EAB059E"/>
    <w:rsid w:val="4EDD2072"/>
    <w:rsid w:val="4F1A715B"/>
    <w:rsid w:val="4F2765B1"/>
    <w:rsid w:val="4F285975"/>
    <w:rsid w:val="4F612D05"/>
    <w:rsid w:val="4F672A37"/>
    <w:rsid w:val="4F7409E6"/>
    <w:rsid w:val="50101A15"/>
    <w:rsid w:val="504B4F45"/>
    <w:rsid w:val="5090028C"/>
    <w:rsid w:val="50BC6B7B"/>
    <w:rsid w:val="50DD1BD1"/>
    <w:rsid w:val="50FE276C"/>
    <w:rsid w:val="5145149A"/>
    <w:rsid w:val="516721CB"/>
    <w:rsid w:val="51746790"/>
    <w:rsid w:val="51796EDE"/>
    <w:rsid w:val="51867298"/>
    <w:rsid w:val="51AC0F10"/>
    <w:rsid w:val="51B22A95"/>
    <w:rsid w:val="52195EDF"/>
    <w:rsid w:val="52313387"/>
    <w:rsid w:val="52595E1D"/>
    <w:rsid w:val="5283747E"/>
    <w:rsid w:val="529F0593"/>
    <w:rsid w:val="52B05355"/>
    <w:rsid w:val="52C104ED"/>
    <w:rsid w:val="52E04D27"/>
    <w:rsid w:val="52FF78E7"/>
    <w:rsid w:val="531540A5"/>
    <w:rsid w:val="532F29E7"/>
    <w:rsid w:val="539A390F"/>
    <w:rsid w:val="53C62000"/>
    <w:rsid w:val="53CF14EE"/>
    <w:rsid w:val="53D32529"/>
    <w:rsid w:val="53DB3477"/>
    <w:rsid w:val="54AF6B42"/>
    <w:rsid w:val="54E86AFF"/>
    <w:rsid w:val="55D02E6C"/>
    <w:rsid w:val="55DD6F2A"/>
    <w:rsid w:val="55E52812"/>
    <w:rsid w:val="560E3399"/>
    <w:rsid w:val="565D57F4"/>
    <w:rsid w:val="5674038B"/>
    <w:rsid w:val="56D02A7B"/>
    <w:rsid w:val="56E23970"/>
    <w:rsid w:val="56FE2FE7"/>
    <w:rsid w:val="57155486"/>
    <w:rsid w:val="57522AF0"/>
    <w:rsid w:val="57773B00"/>
    <w:rsid w:val="577A3C7D"/>
    <w:rsid w:val="578F220A"/>
    <w:rsid w:val="57FC07D9"/>
    <w:rsid w:val="58500F22"/>
    <w:rsid w:val="58B01CD1"/>
    <w:rsid w:val="59044DFA"/>
    <w:rsid w:val="591C0009"/>
    <w:rsid w:val="591D7CE9"/>
    <w:rsid w:val="59772C15"/>
    <w:rsid w:val="5A256629"/>
    <w:rsid w:val="5A683F99"/>
    <w:rsid w:val="5A7C7F4E"/>
    <w:rsid w:val="5ACF0F3A"/>
    <w:rsid w:val="5AFF0F58"/>
    <w:rsid w:val="5B3917E9"/>
    <w:rsid w:val="5B8A7D02"/>
    <w:rsid w:val="5BED6C94"/>
    <w:rsid w:val="5C6B1600"/>
    <w:rsid w:val="5C921AD0"/>
    <w:rsid w:val="5CA73892"/>
    <w:rsid w:val="5CF7438B"/>
    <w:rsid w:val="5D3226E9"/>
    <w:rsid w:val="5D7D0B67"/>
    <w:rsid w:val="5DFD51DB"/>
    <w:rsid w:val="5E0D36E5"/>
    <w:rsid w:val="5E405827"/>
    <w:rsid w:val="5E7F7360"/>
    <w:rsid w:val="5E966929"/>
    <w:rsid w:val="5EA52829"/>
    <w:rsid w:val="5EB903DA"/>
    <w:rsid w:val="5F303ED3"/>
    <w:rsid w:val="5F501BDB"/>
    <w:rsid w:val="5F5E0F4F"/>
    <w:rsid w:val="5F734120"/>
    <w:rsid w:val="5FF53D41"/>
    <w:rsid w:val="60140907"/>
    <w:rsid w:val="60642278"/>
    <w:rsid w:val="60712CDB"/>
    <w:rsid w:val="607C3753"/>
    <w:rsid w:val="60C30855"/>
    <w:rsid w:val="61421EFD"/>
    <w:rsid w:val="615C5041"/>
    <w:rsid w:val="61B25AC4"/>
    <w:rsid w:val="61C736BE"/>
    <w:rsid w:val="62B71054"/>
    <w:rsid w:val="63372785"/>
    <w:rsid w:val="636A526A"/>
    <w:rsid w:val="64934878"/>
    <w:rsid w:val="64AE73D4"/>
    <w:rsid w:val="64DA1397"/>
    <w:rsid w:val="65967AC8"/>
    <w:rsid w:val="66220A77"/>
    <w:rsid w:val="664805B8"/>
    <w:rsid w:val="66907CC1"/>
    <w:rsid w:val="66F1511F"/>
    <w:rsid w:val="66FE4F14"/>
    <w:rsid w:val="67291244"/>
    <w:rsid w:val="672F1DCA"/>
    <w:rsid w:val="679A6268"/>
    <w:rsid w:val="67AB555E"/>
    <w:rsid w:val="683B0055"/>
    <w:rsid w:val="68CB171E"/>
    <w:rsid w:val="690F418B"/>
    <w:rsid w:val="699E284E"/>
    <w:rsid w:val="69D51EDB"/>
    <w:rsid w:val="69FA4CD5"/>
    <w:rsid w:val="69FB7936"/>
    <w:rsid w:val="6A154B1E"/>
    <w:rsid w:val="6A370B6C"/>
    <w:rsid w:val="6A3E6CCE"/>
    <w:rsid w:val="6A73734B"/>
    <w:rsid w:val="6A737BD5"/>
    <w:rsid w:val="6A7A2736"/>
    <w:rsid w:val="6A7B4B9C"/>
    <w:rsid w:val="6AC769D6"/>
    <w:rsid w:val="6AFF6CB8"/>
    <w:rsid w:val="6B3E23A9"/>
    <w:rsid w:val="6BE61376"/>
    <w:rsid w:val="6BF84491"/>
    <w:rsid w:val="6C2F63F5"/>
    <w:rsid w:val="6C727209"/>
    <w:rsid w:val="6C89456C"/>
    <w:rsid w:val="6CA35FF1"/>
    <w:rsid w:val="6D663271"/>
    <w:rsid w:val="6D9B5DDA"/>
    <w:rsid w:val="6E04718D"/>
    <w:rsid w:val="6E9E393B"/>
    <w:rsid w:val="6F477B5B"/>
    <w:rsid w:val="6F901B66"/>
    <w:rsid w:val="6F905B85"/>
    <w:rsid w:val="6FA629D4"/>
    <w:rsid w:val="6FBF7BEE"/>
    <w:rsid w:val="6FC05247"/>
    <w:rsid w:val="6FD10552"/>
    <w:rsid w:val="6FEC35B1"/>
    <w:rsid w:val="70156E69"/>
    <w:rsid w:val="705D6B36"/>
    <w:rsid w:val="70602E31"/>
    <w:rsid w:val="70912EBC"/>
    <w:rsid w:val="70BB2EF0"/>
    <w:rsid w:val="70E43928"/>
    <w:rsid w:val="70EA694F"/>
    <w:rsid w:val="71811486"/>
    <w:rsid w:val="71A67303"/>
    <w:rsid w:val="7205242C"/>
    <w:rsid w:val="72694601"/>
    <w:rsid w:val="727069CC"/>
    <w:rsid w:val="72C33A8B"/>
    <w:rsid w:val="73414765"/>
    <w:rsid w:val="73455C21"/>
    <w:rsid w:val="737131EA"/>
    <w:rsid w:val="73CE7D60"/>
    <w:rsid w:val="73D425F7"/>
    <w:rsid w:val="74263AAC"/>
    <w:rsid w:val="74DC48C7"/>
    <w:rsid w:val="74F24B95"/>
    <w:rsid w:val="750A2023"/>
    <w:rsid w:val="761E100C"/>
    <w:rsid w:val="762338B0"/>
    <w:rsid w:val="76284C88"/>
    <w:rsid w:val="765A155A"/>
    <w:rsid w:val="7676736A"/>
    <w:rsid w:val="76933951"/>
    <w:rsid w:val="76DE38FA"/>
    <w:rsid w:val="76FA3873"/>
    <w:rsid w:val="771D661B"/>
    <w:rsid w:val="771F7714"/>
    <w:rsid w:val="77317864"/>
    <w:rsid w:val="774A2F4D"/>
    <w:rsid w:val="775D48D0"/>
    <w:rsid w:val="777E145F"/>
    <w:rsid w:val="77A1150C"/>
    <w:rsid w:val="785379A4"/>
    <w:rsid w:val="78782A0D"/>
    <w:rsid w:val="788F42B8"/>
    <w:rsid w:val="7896445B"/>
    <w:rsid w:val="78E01FEE"/>
    <w:rsid w:val="797C1090"/>
    <w:rsid w:val="79930E97"/>
    <w:rsid w:val="79A2171F"/>
    <w:rsid w:val="79A252FF"/>
    <w:rsid w:val="79D33056"/>
    <w:rsid w:val="7A180A18"/>
    <w:rsid w:val="7A7E1F85"/>
    <w:rsid w:val="7AAE70ED"/>
    <w:rsid w:val="7ADE0D63"/>
    <w:rsid w:val="7B313650"/>
    <w:rsid w:val="7B553028"/>
    <w:rsid w:val="7B58629E"/>
    <w:rsid w:val="7B604BC4"/>
    <w:rsid w:val="7B703A65"/>
    <w:rsid w:val="7B7C74A8"/>
    <w:rsid w:val="7B8C26EA"/>
    <w:rsid w:val="7B9A3154"/>
    <w:rsid w:val="7C26369C"/>
    <w:rsid w:val="7C363671"/>
    <w:rsid w:val="7C3E2C9F"/>
    <w:rsid w:val="7C9E5A24"/>
    <w:rsid w:val="7CA17D91"/>
    <w:rsid w:val="7CAC00CB"/>
    <w:rsid w:val="7CD40FDF"/>
    <w:rsid w:val="7CDC436B"/>
    <w:rsid w:val="7D575412"/>
    <w:rsid w:val="7D62117D"/>
    <w:rsid w:val="7DA933C8"/>
    <w:rsid w:val="7DAC30FF"/>
    <w:rsid w:val="7DB275A7"/>
    <w:rsid w:val="7DB54254"/>
    <w:rsid w:val="7DC23187"/>
    <w:rsid w:val="7DE21475"/>
    <w:rsid w:val="7E3E1EF2"/>
    <w:rsid w:val="7E7745C1"/>
    <w:rsid w:val="7E8070E2"/>
    <w:rsid w:val="7E8E2FD8"/>
    <w:rsid w:val="7E951513"/>
    <w:rsid w:val="7E9B749B"/>
    <w:rsid w:val="7EA27EB5"/>
    <w:rsid w:val="7EAB435E"/>
    <w:rsid w:val="7EBD7F90"/>
    <w:rsid w:val="7EC03C7E"/>
    <w:rsid w:val="7ED001FD"/>
    <w:rsid w:val="7EEF2AA6"/>
    <w:rsid w:val="7EF74FC9"/>
    <w:rsid w:val="7F365713"/>
    <w:rsid w:val="7F3C0B3F"/>
    <w:rsid w:val="7F5969AC"/>
    <w:rsid w:val="7F670749"/>
    <w:rsid w:val="7F896AD7"/>
    <w:rsid w:val="7FA96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9" w:semiHidden="0" w:name="heading 4"/>
    <w:lsdException w:qFormat="1" w:uiPriority="99" w:name="heading 5"/>
    <w:lsdException w:qFormat="1"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nhideWhenUsed="0" w:uiPriority="0" w:semiHidden="0" w:name="annotation text"/>
    <w:lsdException w:qFormat="1" w:unhideWhenUsed="0" w:uiPriority="99" w:semiHidden="0" w:name="header"/>
    <w:lsdException w:qFormat="1" w:uiPriority="99" w:semiHidden="0" w:name="footer"/>
    <w:lsdException w:uiPriority="99" w:name="index heading"/>
    <w:lsdException w:uiPriority="99" w:name="caption"/>
    <w:lsdException w:qFormat="1"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qFormat="1" w:uiPriority="99" w:name="List 3"/>
    <w:lsdException w:qFormat="1"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jc w:val="both"/>
    </w:pPr>
    <w:rPr>
      <w:rFonts w:ascii="Times New Roman" w:hAnsi="Times New Roman" w:eastAsia="Times New Roman" w:cs="Times New Roman"/>
      <w:kern w:val="2"/>
      <w:lang w:val="en-US" w:eastAsia="zh-CN" w:bidi="ar-SA"/>
    </w:rPr>
  </w:style>
  <w:style w:type="paragraph" w:styleId="2">
    <w:name w:val="heading 1"/>
    <w:basedOn w:val="1"/>
    <w:next w:val="1"/>
    <w:qFormat/>
    <w:uiPriority w:val="0"/>
    <w:pPr>
      <w:keepNext/>
      <w:keepLines/>
      <w:numPr>
        <w:ilvl w:val="0"/>
        <w:numId w:val="1"/>
      </w:numPr>
      <w:pBdr>
        <w:top w:val="single" w:color="auto" w:sz="12" w:space="3"/>
      </w:pBdr>
      <w:tabs>
        <w:tab w:val="left" w:pos="0"/>
      </w:tabs>
      <w:outlineLvl w:val="0"/>
    </w:pPr>
    <w:rPr>
      <w:rFonts w:ascii="Arial" w:hAnsi="Arial" w:eastAsia="Arial Unicode MS"/>
      <w:sz w:val="32"/>
    </w:rPr>
  </w:style>
  <w:style w:type="paragraph" w:styleId="3">
    <w:name w:val="heading 2"/>
    <w:basedOn w:val="2"/>
    <w:next w:val="1"/>
    <w:qFormat/>
    <w:uiPriority w:val="0"/>
    <w:pPr>
      <w:numPr>
        <w:ilvl w:val="1"/>
      </w:numPr>
      <w:pBdr>
        <w:top w:val="none" w:color="auto" w:sz="0" w:space="0"/>
      </w:pBdr>
      <w:spacing w:before="120" w:after="120"/>
      <w:ind w:right="200" w:rightChars="100"/>
      <w:outlineLvl w:val="1"/>
    </w:pPr>
    <w:rPr>
      <w:sz w:val="28"/>
      <w:szCs w:val="28"/>
    </w:rPr>
  </w:style>
  <w:style w:type="paragraph" w:styleId="4">
    <w:name w:val="heading 3"/>
    <w:basedOn w:val="3"/>
    <w:next w:val="1"/>
    <w:link w:val="92"/>
    <w:qFormat/>
    <w:uiPriority w:val="0"/>
    <w:pPr>
      <w:numPr>
        <w:ilvl w:val="2"/>
      </w:numPr>
      <w:outlineLvl w:val="2"/>
    </w:pPr>
    <w:rPr>
      <w:rFonts w:eastAsia="宋体"/>
      <w:sz w:val="22"/>
    </w:rPr>
  </w:style>
  <w:style w:type="paragraph" w:styleId="5">
    <w:name w:val="heading 4"/>
    <w:basedOn w:val="1"/>
    <w:next w:val="1"/>
    <w:link w:val="82"/>
    <w:unhideWhenUsed/>
    <w:qFormat/>
    <w:uiPriority w:val="99"/>
    <w:pPr>
      <w:tabs>
        <w:tab w:val="left" w:pos="-4820"/>
        <w:tab w:val="left" w:pos="0"/>
      </w:tabs>
      <w:spacing w:before="280" w:beforeLines="0" w:after="290" w:afterLines="0" w:line="372" w:lineRule="auto"/>
      <w:outlineLvl w:val="3"/>
    </w:pPr>
    <w:rPr>
      <w:rFonts w:eastAsia="黑体"/>
      <w:b/>
      <w:sz w:val="28"/>
    </w:rPr>
  </w:style>
  <w:style w:type="paragraph" w:styleId="6">
    <w:name w:val="heading 5"/>
    <w:basedOn w:val="5"/>
    <w:next w:val="1"/>
    <w:link w:val="80"/>
    <w:semiHidden/>
    <w:unhideWhenUsed/>
    <w:qFormat/>
    <w:uiPriority w:val="99"/>
    <w:pPr>
      <w:overflowPunct w:val="0"/>
      <w:autoSpaceDE w:val="0"/>
      <w:autoSpaceDN w:val="0"/>
      <w:adjustRightInd w:val="0"/>
      <w:spacing w:before="120" w:after="180"/>
      <w:ind w:left="1702" w:right="0" w:hanging="1702"/>
      <w:jc w:val="left"/>
      <w:outlineLvl w:val="4"/>
    </w:pPr>
    <w:rPr>
      <w:rFonts w:eastAsia="Times New Roman"/>
      <w:b w:val="0"/>
      <w:kern w:val="0"/>
      <w:sz w:val="22"/>
      <w:szCs w:val="20"/>
    </w:rPr>
  </w:style>
  <w:style w:type="paragraph" w:styleId="7">
    <w:name w:val="heading 6"/>
    <w:basedOn w:val="1"/>
    <w:next w:val="1"/>
    <w:link w:val="60"/>
    <w:semiHidden/>
    <w:unhideWhenUsed/>
    <w:qFormat/>
    <w:uiPriority w:val="9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25">
    <w:name w:val="Default Paragraph Font"/>
    <w:semiHidden/>
    <w:unhideWhenUsed/>
    <w:qFormat/>
    <w:uiPriority w:val="1"/>
  </w:style>
  <w:style w:type="table" w:default="1" w:styleId="23">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en-US"/>
    </w:rPr>
    <w:tblPr>
      <w:tblCellMar>
        <w:top w:w="0" w:type="dxa"/>
        <w:left w:w="108" w:type="dxa"/>
        <w:bottom w:w="0" w:type="dxa"/>
        <w:right w:w="108" w:type="dxa"/>
      </w:tblCellMar>
    </w:tblPr>
  </w:style>
  <w:style w:type="paragraph" w:styleId="8">
    <w:name w:val="List 3"/>
    <w:basedOn w:val="9"/>
    <w:semiHidden/>
    <w:unhideWhenUsed/>
    <w:qFormat/>
    <w:uiPriority w:val="99"/>
    <w:pPr>
      <w:ind w:left="400" w:leftChars="400"/>
    </w:pPr>
  </w:style>
  <w:style w:type="paragraph" w:styleId="9">
    <w:name w:val="List 2"/>
    <w:basedOn w:val="10"/>
    <w:semiHidden/>
    <w:unhideWhenUsed/>
    <w:qFormat/>
    <w:uiPriority w:val="99"/>
    <w:pPr>
      <w:ind w:left="100" w:leftChars="200" w:hanging="200" w:hangingChars="200"/>
    </w:pPr>
  </w:style>
  <w:style w:type="paragraph" w:styleId="10">
    <w:name w:val="List"/>
    <w:basedOn w:val="1"/>
    <w:qFormat/>
    <w:uiPriority w:val="0"/>
    <w:pPr>
      <w:ind w:left="704" w:hanging="420"/>
    </w:pPr>
    <w:rPr>
      <w:rFonts w:eastAsia="宋体"/>
    </w:rPr>
  </w:style>
  <w:style w:type="paragraph" w:styleId="11">
    <w:name w:val="annotation text"/>
    <w:basedOn w:val="1"/>
    <w:link w:val="76"/>
    <w:qFormat/>
    <w:uiPriority w:val="0"/>
    <w:pPr>
      <w:tabs>
        <w:tab w:val="left" w:pos="1418"/>
        <w:tab w:val="left" w:pos="4678"/>
        <w:tab w:val="left" w:pos="5954"/>
        <w:tab w:val="left" w:pos="7088"/>
      </w:tabs>
      <w:spacing w:after="240"/>
    </w:pPr>
    <w:rPr>
      <w:rFonts w:ascii="Arial" w:hAnsi="Arial"/>
    </w:rPr>
  </w:style>
  <w:style w:type="paragraph" w:styleId="12">
    <w:name w:val="Body Text"/>
    <w:basedOn w:val="1"/>
    <w:link w:val="99"/>
    <w:unhideWhenUsed/>
    <w:qFormat/>
    <w:uiPriority w:val="0"/>
    <w:pPr>
      <w:overflowPunct w:val="0"/>
      <w:autoSpaceDE w:val="0"/>
      <w:autoSpaceDN w:val="0"/>
      <w:adjustRightInd w:val="0"/>
      <w:spacing w:beforeLines="0" w:after="120" w:afterLines="0"/>
    </w:pPr>
    <w:rPr>
      <w:rFonts w:ascii="Arial" w:hAnsi="Arial" w:eastAsia="宋体"/>
      <w:bCs/>
      <w:color w:val="000000" w:themeColor="text1"/>
      <w:kern w:val="0"/>
      <w:lang w:val="en-GB"/>
      <w14:textFill>
        <w14:solidFill>
          <w14:schemeClr w14:val="tx1"/>
        </w14:solidFill>
      </w14:textFill>
    </w:rPr>
  </w:style>
  <w:style w:type="paragraph" w:styleId="13">
    <w:name w:val="toc 3"/>
    <w:basedOn w:val="1"/>
    <w:next w:val="1"/>
    <w:link w:val="49"/>
    <w:unhideWhenUsed/>
    <w:qFormat/>
    <w:uiPriority w:val="39"/>
    <w:pPr>
      <w:ind w:left="880" w:leftChars="400"/>
    </w:pPr>
    <w:rPr>
      <w:b/>
      <w:i/>
    </w:rPr>
  </w:style>
  <w:style w:type="paragraph" w:styleId="14">
    <w:name w:val="Balloon Text"/>
    <w:basedOn w:val="1"/>
    <w:link w:val="29"/>
    <w:semiHidden/>
    <w:unhideWhenUsed/>
    <w:qFormat/>
    <w:uiPriority w:val="99"/>
    <w:rPr>
      <w:sz w:val="18"/>
      <w:szCs w:val="18"/>
    </w:rPr>
  </w:style>
  <w:style w:type="paragraph" w:styleId="15">
    <w:name w:val="footer"/>
    <w:basedOn w:val="1"/>
    <w:link w:val="56"/>
    <w:unhideWhenUsed/>
    <w:qFormat/>
    <w:uiPriority w:val="99"/>
    <w:pPr>
      <w:tabs>
        <w:tab w:val="center" w:pos="4153"/>
        <w:tab w:val="right" w:pos="8306"/>
      </w:tabs>
      <w:snapToGrid w:val="0"/>
    </w:pPr>
    <w:rPr>
      <w:sz w:val="18"/>
      <w:szCs w:val="18"/>
    </w:rPr>
  </w:style>
  <w:style w:type="paragraph" w:styleId="16">
    <w:name w:val="header"/>
    <w:link w:val="40"/>
    <w:qFormat/>
    <w:uiPriority w:val="99"/>
    <w:pPr>
      <w:pBdr>
        <w:bottom w:val="single" w:color="auto" w:sz="6" w:space="1"/>
      </w:pBdr>
      <w:tabs>
        <w:tab w:val="center" w:pos="4153"/>
        <w:tab w:val="right" w:pos="8306"/>
      </w:tabs>
      <w:snapToGrid w:val="0"/>
      <w:jc w:val="center"/>
    </w:pPr>
    <w:rPr>
      <w:rFonts w:ascii="Times New Roman" w:hAnsi="Times New Roman" w:eastAsia="Times New Roman" w:cs="Times New Roman"/>
      <w:kern w:val="2"/>
      <w:sz w:val="18"/>
      <w:szCs w:val="18"/>
      <w:lang w:val="en-US" w:eastAsia="zh-CN" w:bidi="ar-SA"/>
    </w:rPr>
  </w:style>
  <w:style w:type="paragraph" w:styleId="17">
    <w:name w:val="toc 1"/>
    <w:basedOn w:val="1"/>
    <w:next w:val="1"/>
    <w:link w:val="43"/>
    <w:unhideWhenUsed/>
    <w:qFormat/>
    <w:uiPriority w:val="39"/>
    <w:rPr>
      <w:b/>
      <w:i/>
    </w:rPr>
  </w:style>
  <w:style w:type="paragraph" w:styleId="18">
    <w:name w:val="List 5"/>
    <w:basedOn w:val="19"/>
    <w:qFormat/>
    <w:uiPriority w:val="0"/>
    <w:pPr>
      <w:ind w:left="1702"/>
    </w:pPr>
  </w:style>
  <w:style w:type="paragraph" w:styleId="19">
    <w:name w:val="List 4"/>
    <w:basedOn w:val="8"/>
    <w:semiHidden/>
    <w:unhideWhenUsed/>
    <w:qFormat/>
    <w:uiPriority w:val="99"/>
    <w:pPr>
      <w:ind w:left="600" w:leftChars="600"/>
    </w:pPr>
  </w:style>
  <w:style w:type="paragraph" w:styleId="20">
    <w:name w:val="table of figures"/>
    <w:basedOn w:val="1"/>
    <w:next w:val="1"/>
    <w:semiHidden/>
    <w:unhideWhenUsed/>
    <w:qFormat/>
    <w:uiPriority w:val="99"/>
    <w:pPr>
      <w:ind w:left="200" w:leftChars="200" w:hanging="200" w:hangingChars="200"/>
    </w:pPr>
  </w:style>
  <w:style w:type="paragraph" w:styleId="21">
    <w:name w:val="toc 2"/>
    <w:basedOn w:val="1"/>
    <w:next w:val="1"/>
    <w:link w:val="46"/>
    <w:unhideWhenUsed/>
    <w:qFormat/>
    <w:uiPriority w:val="39"/>
    <w:pPr>
      <w:snapToGrid w:val="0"/>
      <w:ind w:left="618" w:leftChars="200"/>
    </w:pPr>
    <w:rPr>
      <w:b/>
      <w:i/>
    </w:rPr>
  </w:style>
  <w:style w:type="paragraph" w:styleId="22">
    <w:name w:val="Normal (Web)"/>
    <w:basedOn w:val="1"/>
    <w:unhideWhenUsed/>
    <w:qFormat/>
    <w:uiPriority w:val="99"/>
    <w:rPr>
      <w:rFonts w:eastAsia="宋体"/>
      <w:sz w:val="24"/>
      <w:lang w:val="en-GB" w:eastAsia="en-US"/>
    </w:rPr>
  </w:style>
  <w:style w:type="table" w:styleId="24">
    <w:name w:val="Table Grid"/>
    <w:basedOn w:val="23"/>
    <w:qFormat/>
    <w:uiPriority w:val="99"/>
    <w:rPr>
      <w:lang w:val="sv" w:eastAsia="sv"/>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character" w:styleId="26">
    <w:name w:val="page number"/>
    <w:basedOn w:val="25"/>
    <w:semiHidden/>
    <w:qFormat/>
    <w:uiPriority w:val="0"/>
  </w:style>
  <w:style w:type="character" w:styleId="27">
    <w:name w:val="Hyperlink"/>
    <w:basedOn w:val="25"/>
    <w:unhideWhenUsed/>
    <w:qFormat/>
    <w:uiPriority w:val="99"/>
    <w:rPr>
      <w:color w:val="0000FF" w:themeColor="hyperlink"/>
      <w:u w:val="single"/>
      <w14:textFill>
        <w14:solidFill>
          <w14:schemeClr w14:val="hlink"/>
        </w14:solidFill>
      </w14:textFill>
    </w:rPr>
  </w:style>
  <w:style w:type="character" w:styleId="28">
    <w:name w:val="annotation reference"/>
    <w:basedOn w:val="25"/>
    <w:qFormat/>
    <w:uiPriority w:val="0"/>
    <w:rPr>
      <w:sz w:val="16"/>
      <w:szCs w:val="16"/>
    </w:rPr>
  </w:style>
  <w:style w:type="character" w:customStyle="1" w:styleId="29">
    <w:name w:val="批注框文本 字符"/>
    <w:basedOn w:val="25"/>
    <w:link w:val="14"/>
    <w:semiHidden/>
    <w:qFormat/>
    <w:uiPriority w:val="99"/>
    <w:rPr>
      <w:rFonts w:eastAsia="Times New Roman"/>
      <w:kern w:val="2"/>
      <w:sz w:val="18"/>
      <w:szCs w:val="18"/>
    </w:rPr>
  </w:style>
  <w:style w:type="paragraph" w:customStyle="1" w:styleId="30">
    <w:name w:val="Proposal"/>
    <w:basedOn w:val="1"/>
    <w:link w:val="65"/>
    <w:qFormat/>
    <w:uiPriority w:val="0"/>
    <w:pPr>
      <w:numPr>
        <w:ilvl w:val="0"/>
        <w:numId w:val="2"/>
      </w:numPr>
      <w:tabs>
        <w:tab w:val="left" w:pos="420"/>
      </w:tabs>
      <w:spacing w:before="30" w:beforeLines="30" w:after="30" w:afterLines="30" w:line="288" w:lineRule="auto"/>
      <w:ind w:left="0" w:firstLine="0"/>
    </w:pPr>
    <w:rPr>
      <w:b/>
      <w:bCs/>
      <w:i/>
      <w:iCs/>
    </w:rPr>
  </w:style>
  <w:style w:type="paragraph" w:customStyle="1" w:styleId="31">
    <w:name w:val="!ZTE-Proposal-2021 + 段前: 0.5 行 段后: 0.5 行"/>
    <w:basedOn w:val="1"/>
    <w:link w:val="66"/>
    <w:qFormat/>
    <w:uiPriority w:val="0"/>
    <w:pPr>
      <w:numPr>
        <w:ilvl w:val="0"/>
        <w:numId w:val="3"/>
      </w:numPr>
      <w:spacing w:before="30" w:beforeLines="30" w:after="30" w:afterLines="30" w:line="288" w:lineRule="auto"/>
      <w:ind w:left="0" w:firstLine="0"/>
      <w:jc w:val="left"/>
    </w:pPr>
    <w:rPr>
      <w:rFonts w:cs="宋体" w:eastAsiaTheme="minorEastAsia"/>
      <w:b/>
      <w:bCs/>
      <w:i/>
      <w:iCs/>
      <w:lang w:val="en-GB"/>
    </w:rPr>
  </w:style>
  <w:style w:type="paragraph" w:customStyle="1" w:styleId="32">
    <w:name w:val="样式 Arial 11 磅 加粗 左侧:  0 厘米 悬挂缩进: 19.87 字符 段前: 0.5 行 段后: 0...."/>
    <w:basedOn w:val="1"/>
    <w:qFormat/>
    <w:uiPriority w:val="0"/>
    <w:pPr>
      <w:spacing w:afterLines="0"/>
      <w:ind w:left="1985" w:hanging="1985"/>
    </w:pPr>
    <w:rPr>
      <w:rFonts w:ascii="Arial" w:hAnsi="Arial" w:cs="宋体"/>
      <w:b/>
      <w:bCs/>
      <w:sz w:val="22"/>
    </w:rPr>
  </w:style>
  <w:style w:type="paragraph" w:customStyle="1" w:styleId="33">
    <w:name w:val="!ZTE-Observation-2021"/>
    <w:basedOn w:val="1"/>
    <w:qFormat/>
    <w:uiPriority w:val="0"/>
    <w:pPr>
      <w:numPr>
        <w:ilvl w:val="0"/>
        <w:numId w:val="4"/>
      </w:numPr>
      <w:snapToGrid w:val="0"/>
      <w:spacing w:before="30" w:beforeLines="30" w:after="30" w:afterLines="30" w:line="288" w:lineRule="auto"/>
      <w:ind w:left="0" w:firstLine="0"/>
      <w:jc w:val="left"/>
      <w:textAlignment w:val="center"/>
    </w:pPr>
    <w:rPr>
      <w:rFonts w:cs="宋体" w:eastAsiaTheme="minorEastAsia"/>
      <w:b/>
      <w:bCs/>
      <w:i/>
      <w:iCs/>
      <w:lang w:val="en-GB" w:eastAsia="en-US"/>
    </w:rPr>
  </w:style>
  <w:style w:type="paragraph" w:customStyle="1" w:styleId="34">
    <w:name w:val="sub-proposal"/>
    <w:basedOn w:val="1"/>
    <w:qFormat/>
    <w:uiPriority w:val="0"/>
    <w:pPr>
      <w:numPr>
        <w:ilvl w:val="0"/>
        <w:numId w:val="5"/>
      </w:numPr>
      <w:tabs>
        <w:tab w:val="left" w:pos="0"/>
        <w:tab w:val="left" w:pos="567"/>
        <w:tab w:val="left" w:pos="993"/>
      </w:tabs>
      <w:spacing w:before="30" w:beforeLines="30" w:after="30" w:afterLines="30" w:line="288" w:lineRule="auto"/>
      <w:jc w:val="left"/>
    </w:pPr>
    <w:rPr>
      <w:rFonts w:eastAsiaTheme="minorEastAsia"/>
      <w:b/>
      <w:bCs/>
      <w:i/>
      <w:iCs/>
    </w:rPr>
  </w:style>
  <w:style w:type="paragraph" w:customStyle="1" w:styleId="35">
    <w:name w:val="sub-observation"/>
    <w:basedOn w:val="34"/>
    <w:qFormat/>
    <w:uiPriority w:val="0"/>
    <w:pPr>
      <w:numPr>
        <w:ilvl w:val="0"/>
        <w:numId w:val="6"/>
      </w:numPr>
      <w:ind w:left="0" w:firstLine="0"/>
    </w:pPr>
    <w:rPr>
      <w:rFonts w:eastAsia="宋体"/>
    </w:rPr>
  </w:style>
  <w:style w:type="paragraph" w:customStyle="1" w:styleId="36">
    <w:name w:val="3rd level proposal"/>
    <w:basedOn w:val="34"/>
    <w:qFormat/>
    <w:uiPriority w:val="0"/>
    <w:pPr>
      <w:numPr>
        <w:ilvl w:val="0"/>
        <w:numId w:val="7"/>
      </w:numPr>
      <w:ind w:left="627" w:leftChars="200" w:firstLine="0"/>
    </w:pPr>
  </w:style>
  <w:style w:type="paragraph" w:customStyle="1" w:styleId="37">
    <w:name w:val="3rd level observation"/>
    <w:basedOn w:val="35"/>
    <w:qFormat/>
    <w:uiPriority w:val="0"/>
    <w:pPr>
      <w:numPr>
        <w:ilvl w:val="0"/>
        <w:numId w:val="8"/>
      </w:numPr>
      <w:tabs>
        <w:tab w:val="left" w:pos="1134"/>
        <w:tab w:val="clear" w:pos="993"/>
      </w:tabs>
      <w:ind w:left="1131" w:leftChars="496" w:hanging="139" w:hangingChars="69"/>
    </w:pPr>
    <w:rPr>
      <w:rFonts w:eastAsiaTheme="minorEastAsia"/>
    </w:rPr>
  </w:style>
  <w:style w:type="paragraph" w:customStyle="1" w:styleId="38">
    <w:name w:val="References"/>
    <w:basedOn w:val="1"/>
    <w:qFormat/>
    <w:uiPriority w:val="0"/>
    <w:pPr>
      <w:numPr>
        <w:ilvl w:val="0"/>
        <w:numId w:val="9"/>
      </w:numPr>
      <w:spacing w:after="60"/>
    </w:pPr>
    <w:rPr>
      <w:szCs w:val="16"/>
    </w:rPr>
  </w:style>
  <w:style w:type="paragraph" w:styleId="39">
    <w:name w:val="List Paragraph"/>
    <w:basedOn w:val="1"/>
    <w:link w:val="100"/>
    <w:qFormat/>
    <w:uiPriority w:val="34"/>
    <w:pPr>
      <w:spacing w:beforeLines="0"/>
      <w:ind w:left="720"/>
      <w:contextualSpacing/>
    </w:pPr>
    <w:rPr>
      <w:sz w:val="24"/>
      <w:szCs w:val="24"/>
    </w:rPr>
  </w:style>
  <w:style w:type="character" w:customStyle="1" w:styleId="40">
    <w:name w:val="页眉 字符"/>
    <w:basedOn w:val="25"/>
    <w:link w:val="16"/>
    <w:qFormat/>
    <w:uiPriority w:val="99"/>
    <w:rPr>
      <w:rFonts w:eastAsia="Times New Roman"/>
      <w:kern w:val="2"/>
      <w:sz w:val="18"/>
      <w:szCs w:val="18"/>
    </w:rPr>
  </w:style>
  <w:style w:type="paragraph" w:customStyle="1" w:styleId="41">
    <w:name w:val="ZTE-C-proposal"/>
    <w:basedOn w:val="17"/>
    <w:link w:val="44"/>
    <w:qFormat/>
    <w:uiPriority w:val="0"/>
    <w:pPr>
      <w:spacing w:before="120" w:after="120"/>
      <w:ind w:left="1104" w:hanging="1104" w:hangingChars="550"/>
    </w:pPr>
  </w:style>
  <w:style w:type="paragraph" w:customStyle="1" w:styleId="42">
    <w:name w:val="ZTE-C-subProposal"/>
    <w:basedOn w:val="21"/>
    <w:link w:val="47"/>
    <w:qFormat/>
    <w:uiPriority w:val="0"/>
    <w:pPr>
      <w:tabs>
        <w:tab w:val="left" w:pos="993"/>
        <w:tab w:val="right" w:leader="dot" w:pos="9650"/>
      </w:tabs>
      <w:spacing w:before="120" w:after="120"/>
      <w:ind w:left="708" w:leftChars="354"/>
    </w:pPr>
  </w:style>
  <w:style w:type="character" w:customStyle="1" w:styleId="43">
    <w:name w:val="TOC 1 字符"/>
    <w:basedOn w:val="25"/>
    <w:link w:val="17"/>
    <w:qFormat/>
    <w:uiPriority w:val="39"/>
    <w:rPr>
      <w:rFonts w:eastAsia="Times New Roman"/>
      <w:b/>
      <w:i/>
      <w:kern w:val="2"/>
    </w:rPr>
  </w:style>
  <w:style w:type="character" w:customStyle="1" w:styleId="44">
    <w:name w:val="ZTE-C-proposal 字符"/>
    <w:basedOn w:val="43"/>
    <w:link w:val="41"/>
    <w:qFormat/>
    <w:uiPriority w:val="0"/>
    <w:rPr>
      <w:rFonts w:eastAsia="Times New Roman"/>
      <w:color w:val="000000"/>
      <w:kern w:val="2"/>
    </w:rPr>
  </w:style>
  <w:style w:type="paragraph" w:customStyle="1" w:styleId="45">
    <w:name w:val="ZTE-C-3rd level proposal"/>
    <w:basedOn w:val="13"/>
    <w:link w:val="50"/>
    <w:qFormat/>
    <w:uiPriority w:val="0"/>
    <w:pPr>
      <w:tabs>
        <w:tab w:val="left" w:pos="1276"/>
        <w:tab w:val="right" w:leader="dot" w:pos="9650"/>
      </w:tabs>
      <w:spacing w:before="120" w:after="120"/>
      <w:ind w:left="1134" w:leftChars="567"/>
    </w:pPr>
  </w:style>
  <w:style w:type="character" w:customStyle="1" w:styleId="46">
    <w:name w:val="TOC 2 字符"/>
    <w:basedOn w:val="25"/>
    <w:link w:val="21"/>
    <w:qFormat/>
    <w:uiPriority w:val="39"/>
    <w:rPr>
      <w:rFonts w:eastAsia="Times New Roman"/>
      <w:b/>
      <w:i/>
      <w:kern w:val="2"/>
    </w:rPr>
  </w:style>
  <w:style w:type="character" w:customStyle="1" w:styleId="47">
    <w:name w:val="ZTE-C-subProposal 字符"/>
    <w:basedOn w:val="46"/>
    <w:link w:val="42"/>
    <w:qFormat/>
    <w:uiPriority w:val="0"/>
    <w:rPr>
      <w:rFonts w:eastAsia="Times New Roman"/>
      <w:kern w:val="2"/>
    </w:rPr>
  </w:style>
  <w:style w:type="paragraph" w:customStyle="1" w:styleId="48">
    <w:name w:val="ZTE-C-Observation"/>
    <w:basedOn w:val="17"/>
    <w:link w:val="52"/>
    <w:qFormat/>
    <w:uiPriority w:val="0"/>
    <w:pPr>
      <w:tabs>
        <w:tab w:val="left" w:pos="1470"/>
        <w:tab w:val="right" w:pos="9650"/>
      </w:tabs>
      <w:spacing w:before="120" w:after="120"/>
      <w:ind w:left="1273" w:hanging="1273" w:hangingChars="634"/>
    </w:pPr>
  </w:style>
  <w:style w:type="character" w:customStyle="1" w:styleId="49">
    <w:name w:val="TOC 3 字符"/>
    <w:basedOn w:val="25"/>
    <w:link w:val="13"/>
    <w:qFormat/>
    <w:uiPriority w:val="39"/>
    <w:rPr>
      <w:rFonts w:eastAsia="Times New Roman"/>
      <w:b/>
      <w:i/>
      <w:kern w:val="2"/>
    </w:rPr>
  </w:style>
  <w:style w:type="character" w:customStyle="1" w:styleId="50">
    <w:name w:val="ZTE-C-3rd level proposal 字符"/>
    <w:basedOn w:val="49"/>
    <w:link w:val="45"/>
    <w:qFormat/>
    <w:uiPriority w:val="0"/>
    <w:rPr>
      <w:rFonts w:eastAsia="Times New Roman"/>
      <w:kern w:val="2"/>
    </w:rPr>
  </w:style>
  <w:style w:type="paragraph" w:customStyle="1" w:styleId="51">
    <w:name w:val="ZTE-C-sub-Observation"/>
    <w:basedOn w:val="21"/>
    <w:link w:val="54"/>
    <w:qFormat/>
    <w:uiPriority w:val="0"/>
    <w:pPr>
      <w:tabs>
        <w:tab w:val="left" w:pos="993"/>
        <w:tab w:val="right" w:pos="9650"/>
      </w:tabs>
      <w:spacing w:before="120" w:after="120"/>
      <w:ind w:left="850" w:leftChars="425"/>
    </w:pPr>
  </w:style>
  <w:style w:type="character" w:customStyle="1" w:styleId="52">
    <w:name w:val="ZTE-C-Observation 字符"/>
    <w:basedOn w:val="43"/>
    <w:link w:val="48"/>
    <w:qFormat/>
    <w:uiPriority w:val="0"/>
    <w:rPr>
      <w:rFonts w:eastAsia="Times New Roman"/>
      <w:kern w:val="2"/>
    </w:rPr>
  </w:style>
  <w:style w:type="paragraph" w:customStyle="1" w:styleId="53">
    <w:name w:val="ZTE-C-3rd level Observation"/>
    <w:basedOn w:val="13"/>
    <w:link w:val="55"/>
    <w:qFormat/>
    <w:uiPriority w:val="0"/>
    <w:pPr>
      <w:tabs>
        <w:tab w:val="left" w:pos="1260"/>
        <w:tab w:val="right" w:pos="9650"/>
      </w:tabs>
      <w:spacing w:before="120" w:after="120"/>
      <w:ind w:left="1134" w:leftChars="567"/>
    </w:pPr>
  </w:style>
  <w:style w:type="character" w:customStyle="1" w:styleId="54">
    <w:name w:val="ZTE-C-sub-Observation 字符"/>
    <w:basedOn w:val="46"/>
    <w:link w:val="51"/>
    <w:qFormat/>
    <w:uiPriority w:val="0"/>
    <w:rPr>
      <w:rFonts w:eastAsia="Times New Roman"/>
      <w:kern w:val="2"/>
    </w:rPr>
  </w:style>
  <w:style w:type="character" w:customStyle="1" w:styleId="55">
    <w:name w:val="ZTE-C-3rd level Observation 字符"/>
    <w:basedOn w:val="49"/>
    <w:link w:val="53"/>
    <w:qFormat/>
    <w:uiPriority w:val="0"/>
    <w:rPr>
      <w:rFonts w:eastAsia="Times New Roman"/>
      <w:kern w:val="2"/>
    </w:rPr>
  </w:style>
  <w:style w:type="character" w:customStyle="1" w:styleId="56">
    <w:name w:val="页脚 字符"/>
    <w:basedOn w:val="25"/>
    <w:link w:val="15"/>
    <w:qFormat/>
    <w:uiPriority w:val="99"/>
    <w:rPr>
      <w:rFonts w:eastAsia="Times New Roman"/>
      <w:kern w:val="2"/>
      <w:sz w:val="18"/>
      <w:szCs w:val="18"/>
    </w:rPr>
  </w:style>
  <w:style w:type="paragraph" w:customStyle="1" w:styleId="57">
    <w:name w:val="Obervation"/>
    <w:qFormat/>
    <w:uiPriority w:val="0"/>
    <w:pPr>
      <w:numPr>
        <w:ilvl w:val="0"/>
        <w:numId w:val="10"/>
      </w:numPr>
      <w:snapToGrid w:val="0"/>
      <w:spacing w:before="30" w:beforeLines="30" w:after="30" w:afterLines="30" w:line="288" w:lineRule="auto"/>
      <w:ind w:firstLine="0"/>
      <w:jc w:val="both"/>
    </w:pPr>
    <w:rPr>
      <w:rFonts w:ascii="Times New Roman" w:hAnsi="Times New Roman" w:eastAsia="微软雅黑" w:cs="Times New Roman"/>
      <w:b/>
      <w:bCs/>
      <w:i/>
      <w:iCs/>
      <w:lang w:val="en-US" w:eastAsia="zh-CN" w:bidi="ar-SA"/>
    </w:rPr>
  </w:style>
  <w:style w:type="paragraph" w:customStyle="1" w:styleId="58">
    <w:name w:val="Agreement"/>
    <w:basedOn w:val="1"/>
    <w:next w:val="59"/>
    <w:qFormat/>
    <w:uiPriority w:val="99"/>
    <w:pPr>
      <w:numPr>
        <w:ilvl w:val="0"/>
        <w:numId w:val="11"/>
      </w:numPr>
      <w:tabs>
        <w:tab w:val="left" w:pos="1619"/>
        <w:tab w:val="clear" w:pos="364"/>
      </w:tabs>
      <w:spacing w:before="60"/>
    </w:pPr>
    <w:rPr>
      <w:b/>
    </w:rPr>
  </w:style>
  <w:style w:type="paragraph" w:customStyle="1" w:styleId="59">
    <w:name w:val="Doc-text2"/>
    <w:basedOn w:val="1"/>
    <w:qFormat/>
    <w:uiPriority w:val="0"/>
    <w:pPr>
      <w:tabs>
        <w:tab w:val="left" w:pos="1622"/>
      </w:tabs>
      <w:ind w:left="1622" w:hanging="363"/>
    </w:pPr>
  </w:style>
  <w:style w:type="character" w:customStyle="1" w:styleId="60">
    <w:name w:val="标题 6 字符"/>
    <w:basedOn w:val="25"/>
    <w:link w:val="7"/>
    <w:semiHidden/>
    <w:qFormat/>
    <w:uiPriority w:val="99"/>
    <w:rPr>
      <w:rFonts w:asciiTheme="majorHAnsi" w:hAnsiTheme="majorHAnsi" w:eastAsiaTheme="majorEastAsia" w:cstheme="majorBidi"/>
      <w:b/>
      <w:bCs/>
      <w:kern w:val="2"/>
      <w:sz w:val="24"/>
      <w:szCs w:val="24"/>
    </w:rPr>
  </w:style>
  <w:style w:type="paragraph" w:customStyle="1" w:styleId="61">
    <w:name w:val="List Paragraph1"/>
    <w:basedOn w:val="1"/>
    <w:qFormat/>
    <w:uiPriority w:val="0"/>
    <w:pPr>
      <w:spacing w:before="100" w:beforeLines="0" w:beforeAutospacing="1" w:after="100" w:afterLines="0" w:afterAutospacing="1"/>
      <w:ind w:left="840" w:leftChars="400"/>
      <w:jc w:val="left"/>
    </w:pPr>
    <w:rPr>
      <w:rFonts w:ascii="Times" w:hAnsi="Times" w:eastAsia="Batang"/>
      <w:kern w:val="0"/>
    </w:rPr>
  </w:style>
  <w:style w:type="table" w:customStyle="1" w:styleId="62">
    <w:name w:val="网格型浅色1"/>
    <w:basedOn w:val="23"/>
    <w:qFormat/>
    <w:uiPriority w:val="40"/>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style>
  <w:style w:type="paragraph" w:customStyle="1" w:styleId="63">
    <w:name w:val="列表段落1"/>
    <w:basedOn w:val="1"/>
    <w:qFormat/>
    <w:uiPriority w:val="0"/>
    <w:pPr>
      <w:spacing w:beforeLines="0"/>
      <w:ind w:left="720"/>
      <w:contextualSpacing/>
    </w:pPr>
    <w:rPr>
      <w:rFonts w:eastAsia="宋体"/>
      <w:sz w:val="24"/>
      <w:szCs w:val="24"/>
    </w:rPr>
  </w:style>
  <w:style w:type="paragraph" w:customStyle="1" w:styleId="64">
    <w:name w:val="Editor's Note"/>
    <w:basedOn w:val="1"/>
    <w:qFormat/>
    <w:uiPriority w:val="0"/>
    <w:pPr>
      <w:keepLines/>
      <w:widowControl w:val="0"/>
      <w:spacing w:before="100" w:beforeLines="0" w:beforeAutospacing="1" w:after="180" w:afterLines="0"/>
      <w:ind w:left="1135" w:hanging="851"/>
      <w:jc w:val="left"/>
    </w:pPr>
    <w:rPr>
      <w:rFonts w:eastAsia="MS Mincho"/>
      <w:color w:val="FF0000"/>
      <w:kern w:val="0"/>
      <w:sz w:val="24"/>
      <w:szCs w:val="24"/>
    </w:rPr>
  </w:style>
  <w:style w:type="character" w:customStyle="1" w:styleId="65">
    <w:name w:val="Proposal 字符"/>
    <w:basedOn w:val="25"/>
    <w:link w:val="30"/>
    <w:qFormat/>
    <w:uiPriority w:val="0"/>
    <w:rPr>
      <w:rFonts w:ascii="Times New Roman" w:hAnsi="Times New Roman" w:eastAsia="Times New Roman" w:cs="Times New Roman"/>
      <w:b/>
      <w:bCs/>
      <w:i/>
      <w:iCs/>
      <w:kern w:val="2"/>
    </w:rPr>
  </w:style>
  <w:style w:type="character" w:customStyle="1" w:styleId="66">
    <w:name w:val="!ZTE-Proposal-2021 + 段前: 0.5 行 段后: 0.5 行 Char"/>
    <w:link w:val="31"/>
    <w:qFormat/>
    <w:uiPriority w:val="0"/>
    <w:rPr>
      <w:rFonts w:cs="宋体" w:eastAsiaTheme="minorEastAsia"/>
      <w:b/>
      <w:bCs/>
      <w:i/>
      <w:iCs/>
      <w:lang w:val="en-GB"/>
    </w:rPr>
  </w:style>
  <w:style w:type="paragraph" w:customStyle="1" w:styleId="67">
    <w:name w:val="TH"/>
    <w:basedOn w:val="1"/>
    <w:qFormat/>
    <w:uiPriority w:val="0"/>
    <w:pPr>
      <w:keepNext/>
      <w:keepLines/>
      <w:spacing w:before="60"/>
      <w:jc w:val="center"/>
    </w:pPr>
    <w:rPr>
      <w:rFonts w:ascii="Arial" w:hAnsi="Arial"/>
      <w:b/>
    </w:rPr>
  </w:style>
  <w:style w:type="paragraph" w:customStyle="1" w:styleId="68">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9">
    <w:name w:val="B3 Char"/>
    <w:basedOn w:val="25"/>
    <w:link w:val="70"/>
    <w:qFormat/>
    <w:uiPriority w:val="0"/>
    <w:rPr>
      <w:rFonts w:hint="default" w:ascii="Times New Roman" w:hAnsi="Times New Roman" w:eastAsia="Times New Roman" w:cs="Times New Roman"/>
    </w:rPr>
  </w:style>
  <w:style w:type="paragraph" w:customStyle="1" w:styleId="70">
    <w:name w:val="B3"/>
    <w:basedOn w:val="8"/>
    <w:link w:val="69"/>
    <w:qFormat/>
    <w:uiPriority w:val="0"/>
    <w:pPr>
      <w:overflowPunct w:val="0"/>
      <w:autoSpaceDE w:val="0"/>
      <w:autoSpaceDN w:val="0"/>
      <w:adjustRightInd w:val="0"/>
      <w:spacing w:after="180"/>
      <w:ind w:left="1135" w:hanging="284"/>
      <w:jc w:val="left"/>
    </w:pPr>
    <w:rPr>
      <w:rFonts w:eastAsia="Times New Roman"/>
      <w:kern w:val="0"/>
    </w:rPr>
  </w:style>
  <w:style w:type="character" w:customStyle="1" w:styleId="71">
    <w:name w:val="B4 Char"/>
    <w:basedOn w:val="25"/>
    <w:link w:val="72"/>
    <w:qFormat/>
    <w:uiPriority w:val="0"/>
    <w:rPr>
      <w:rFonts w:hint="default" w:ascii="Times New Roman" w:hAnsi="Times New Roman" w:eastAsia="Times New Roman" w:cs="Times New Roman"/>
    </w:rPr>
  </w:style>
  <w:style w:type="paragraph" w:customStyle="1" w:styleId="72">
    <w:name w:val="B4"/>
    <w:basedOn w:val="19"/>
    <w:link w:val="71"/>
    <w:qFormat/>
    <w:uiPriority w:val="0"/>
    <w:pPr>
      <w:overflowPunct w:val="0"/>
      <w:autoSpaceDE w:val="0"/>
      <w:autoSpaceDN w:val="0"/>
      <w:adjustRightInd w:val="0"/>
      <w:spacing w:after="180"/>
      <w:ind w:left="1418" w:hanging="284"/>
      <w:jc w:val="left"/>
    </w:pPr>
    <w:rPr>
      <w:rFonts w:eastAsia="Times New Roman"/>
      <w:kern w:val="0"/>
    </w:rPr>
  </w:style>
  <w:style w:type="paragraph" w:customStyle="1" w:styleId="73">
    <w:name w:val="B2"/>
    <w:basedOn w:val="9"/>
    <w:link w:val="74"/>
    <w:qFormat/>
    <w:uiPriority w:val="0"/>
    <w:pPr>
      <w:overflowPunct w:val="0"/>
      <w:autoSpaceDE w:val="0"/>
      <w:autoSpaceDN w:val="0"/>
      <w:adjustRightInd w:val="0"/>
      <w:spacing w:after="180"/>
      <w:ind w:left="851" w:hanging="284"/>
      <w:jc w:val="left"/>
    </w:pPr>
    <w:rPr>
      <w:rFonts w:eastAsia="Times New Roman"/>
      <w:kern w:val="0"/>
    </w:rPr>
  </w:style>
  <w:style w:type="character" w:customStyle="1" w:styleId="74">
    <w:name w:val="B2 Char"/>
    <w:basedOn w:val="25"/>
    <w:link w:val="73"/>
    <w:qFormat/>
    <w:uiPriority w:val="0"/>
    <w:rPr>
      <w:rFonts w:hint="default" w:ascii="Times New Roman" w:hAnsi="Times New Roman" w:eastAsia="Times New Roman" w:cs="Times New Roman"/>
    </w:rPr>
  </w:style>
  <w:style w:type="paragraph" w:customStyle="1" w:styleId="75">
    <w:name w:val="B5"/>
    <w:basedOn w:val="18"/>
    <w:qFormat/>
    <w:uiPriority w:val="0"/>
    <w:pPr>
      <w:ind w:hanging="284"/>
    </w:pPr>
  </w:style>
  <w:style w:type="character" w:customStyle="1" w:styleId="76">
    <w:name w:val="批注文字 字符"/>
    <w:basedOn w:val="25"/>
    <w:link w:val="11"/>
    <w:qFormat/>
    <w:uiPriority w:val="0"/>
    <w:rPr>
      <w:rFonts w:hint="default" w:ascii="Times New Roman" w:hAnsi="Times New Roman" w:eastAsia="Times New Roman" w:cs="Times New Roman"/>
      <w:lang w:val="en-US"/>
    </w:rPr>
  </w:style>
  <w:style w:type="character" w:customStyle="1" w:styleId="77">
    <w:name w:val="B5 Char"/>
    <w:basedOn w:val="25"/>
    <w:qFormat/>
    <w:uiPriority w:val="0"/>
    <w:rPr>
      <w:rFonts w:hint="default" w:ascii="Times New Roman" w:hAnsi="Times New Roman" w:eastAsia="Times New Roman" w:cs="Times New Roman"/>
      <w:lang w:val="en-US"/>
    </w:rPr>
  </w:style>
  <w:style w:type="paragraph" w:customStyle="1" w:styleId="78">
    <w:name w:val="B1"/>
    <w:basedOn w:val="10"/>
    <w:link w:val="81"/>
    <w:qFormat/>
    <w:uiPriority w:val="0"/>
    <w:pPr>
      <w:overflowPunct w:val="0"/>
      <w:autoSpaceDE w:val="0"/>
      <w:autoSpaceDN w:val="0"/>
      <w:adjustRightInd w:val="0"/>
      <w:spacing w:after="180"/>
      <w:ind w:left="568" w:hanging="284"/>
      <w:jc w:val="left"/>
    </w:pPr>
    <w:rPr>
      <w:rFonts w:eastAsia="Times New Roman"/>
      <w:kern w:val="0"/>
    </w:rPr>
  </w:style>
  <w:style w:type="character" w:customStyle="1" w:styleId="79">
    <w:name w:val="B3 Char2"/>
    <w:basedOn w:val="25"/>
    <w:qFormat/>
    <w:uiPriority w:val="0"/>
    <w:rPr>
      <w:rFonts w:hint="default" w:ascii="Times New Roman" w:hAnsi="Times New Roman" w:eastAsia="Times New Roman" w:cs="Times New Roman"/>
      <w:lang w:val="en-US"/>
    </w:rPr>
  </w:style>
  <w:style w:type="character" w:customStyle="1" w:styleId="80">
    <w:name w:val="标题 5 字符"/>
    <w:basedOn w:val="25"/>
    <w:link w:val="6"/>
    <w:qFormat/>
    <w:uiPriority w:val="0"/>
    <w:rPr>
      <w:rFonts w:hint="default" w:ascii="Arial" w:hAnsi="Arial" w:eastAsia="Times New Roman" w:cs="Arial"/>
      <w:sz w:val="22"/>
      <w:lang w:val="en-US"/>
    </w:rPr>
  </w:style>
  <w:style w:type="character" w:customStyle="1" w:styleId="81">
    <w:name w:val="B1 Char1"/>
    <w:basedOn w:val="25"/>
    <w:link w:val="78"/>
    <w:qFormat/>
    <w:uiPriority w:val="0"/>
    <w:rPr>
      <w:rFonts w:hint="default" w:ascii="Times New Roman" w:hAnsi="Times New Roman" w:eastAsia="Times New Roman" w:cs="Times New Roman"/>
      <w:lang w:val="en-US"/>
    </w:rPr>
  </w:style>
  <w:style w:type="character" w:customStyle="1" w:styleId="82">
    <w:name w:val="标题 4 字符"/>
    <w:basedOn w:val="25"/>
    <w:link w:val="5"/>
    <w:qFormat/>
    <w:uiPriority w:val="0"/>
    <w:rPr>
      <w:rFonts w:ascii="Calibri Light" w:hAnsi="Calibri Light" w:eastAsia="Yu Gothic Light" w:cs="Times New Roman"/>
      <w:b/>
      <w:bCs/>
      <w:sz w:val="28"/>
      <w:szCs w:val="28"/>
      <w:lang w:val="en-US"/>
    </w:rPr>
  </w:style>
  <w:style w:type="paragraph" w:customStyle="1" w:styleId="83">
    <w:name w:val="TAH"/>
    <w:basedOn w:val="84"/>
    <w:qFormat/>
    <w:uiPriority w:val="0"/>
    <w:rPr>
      <w:b/>
    </w:rPr>
  </w:style>
  <w:style w:type="paragraph" w:customStyle="1" w:styleId="84">
    <w:name w:val="TAC"/>
    <w:basedOn w:val="85"/>
    <w:qFormat/>
    <w:uiPriority w:val="0"/>
    <w:pPr>
      <w:jc w:val="center"/>
    </w:pPr>
  </w:style>
  <w:style w:type="paragraph" w:customStyle="1" w:styleId="85">
    <w:name w:val="TAL"/>
    <w:basedOn w:val="1"/>
    <w:qFormat/>
    <w:uiPriority w:val="0"/>
    <w:pPr>
      <w:keepNext/>
      <w:keepLines/>
    </w:pPr>
    <w:rPr>
      <w:rFonts w:ascii="Arial" w:hAnsi="Arial"/>
      <w:sz w:val="18"/>
    </w:rPr>
  </w:style>
  <w:style w:type="paragraph" w:customStyle="1" w:styleId="86">
    <w:name w:val="TAR"/>
    <w:basedOn w:val="85"/>
    <w:qFormat/>
    <w:uiPriority w:val="0"/>
    <w:pPr>
      <w:jc w:val="right"/>
    </w:pPr>
  </w:style>
  <w:style w:type="paragraph" w:customStyle="1" w:styleId="87">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8">
    <w:name w:val="NO"/>
    <w:basedOn w:val="1"/>
    <w:qFormat/>
    <w:uiPriority w:val="0"/>
    <w:pPr>
      <w:keepLines/>
      <w:ind w:left="1135" w:hanging="851"/>
    </w:pPr>
  </w:style>
  <w:style w:type="paragraph" w:customStyle="1" w:styleId="89">
    <w:name w:val="B6"/>
    <w:basedOn w:val="75"/>
    <w:qFormat/>
    <w:uiPriority w:val="0"/>
    <w:pPr>
      <w:ind w:left="1985"/>
    </w:pPr>
  </w:style>
  <w:style w:type="paragraph" w:customStyle="1" w:styleId="90">
    <w:name w:val="B7"/>
    <w:basedOn w:val="89"/>
    <w:qFormat/>
    <w:uiPriority w:val="0"/>
    <w:pPr>
      <w:ind w:left="2269"/>
    </w:pPr>
  </w:style>
  <w:style w:type="character" w:customStyle="1" w:styleId="91">
    <w:name w:val="标题 4 字符1"/>
    <w:basedOn w:val="25"/>
    <w:qFormat/>
    <w:uiPriority w:val="0"/>
    <w:rPr>
      <w:rFonts w:hint="default" w:ascii="Arial" w:hAnsi="Arial" w:eastAsia="Times New Roman" w:cs="Arial"/>
      <w:sz w:val="24"/>
      <w:lang w:val="en-US"/>
    </w:rPr>
  </w:style>
  <w:style w:type="character" w:customStyle="1" w:styleId="92">
    <w:name w:val="标题 3 字符"/>
    <w:basedOn w:val="25"/>
    <w:link w:val="4"/>
    <w:qFormat/>
    <w:uiPriority w:val="0"/>
    <w:rPr>
      <w:rFonts w:hint="default" w:ascii="Times New Roman" w:hAnsi="Times New Roman" w:eastAsia="Times New Roman" w:cs="Times New Roman"/>
      <w:b/>
      <w:bCs/>
      <w:sz w:val="32"/>
      <w:szCs w:val="32"/>
      <w:lang w:val="en-US"/>
    </w:rPr>
  </w:style>
  <w:style w:type="character" w:customStyle="1" w:styleId="93">
    <w:name w:val="TAL Car"/>
    <w:basedOn w:val="25"/>
    <w:qFormat/>
    <w:uiPriority w:val="0"/>
    <w:rPr>
      <w:rFonts w:hint="default" w:ascii="Arial" w:hAnsi="Arial" w:eastAsia="Times New Roman" w:cs="Arial"/>
      <w:sz w:val="18"/>
      <w:lang w:val="en-US"/>
    </w:rPr>
  </w:style>
  <w:style w:type="character" w:customStyle="1" w:styleId="94">
    <w:name w:val="PL Char"/>
    <w:basedOn w:val="25"/>
    <w:qFormat/>
    <w:uiPriority w:val="0"/>
    <w:rPr>
      <w:rFonts w:ascii="Courier New" w:hAnsi="Courier New" w:eastAsia="Times New Roman" w:cs="Courier New"/>
      <w:sz w:val="16"/>
      <w:shd w:val="clear" w:color="auto" w:fill="E6E6E6"/>
      <w:lang w:val="en-US" w:eastAsia="en-US"/>
    </w:rPr>
  </w:style>
  <w:style w:type="character" w:customStyle="1" w:styleId="95">
    <w:name w:val="标题 4 字符2"/>
    <w:basedOn w:val="25"/>
    <w:qFormat/>
    <w:uiPriority w:val="0"/>
    <w:rPr>
      <w:rFonts w:hint="default" w:ascii="Arial" w:hAnsi="Arial" w:eastAsia="Times New Roman" w:cs="Arial"/>
      <w:sz w:val="24"/>
      <w:lang w:val="en-US"/>
    </w:rPr>
  </w:style>
  <w:style w:type="character" w:customStyle="1" w:styleId="96">
    <w:name w:val="TAH Car"/>
    <w:basedOn w:val="25"/>
    <w:qFormat/>
    <w:uiPriority w:val="0"/>
    <w:rPr>
      <w:rFonts w:hint="default" w:ascii="Arial" w:hAnsi="Arial" w:eastAsia="Times New Roman" w:cs="Arial"/>
      <w:b/>
      <w:sz w:val="18"/>
      <w:lang w:val="en-US"/>
    </w:rPr>
  </w:style>
  <w:style w:type="character" w:customStyle="1" w:styleId="97">
    <w:name w:val="TH Char"/>
    <w:basedOn w:val="25"/>
    <w:qFormat/>
    <w:uiPriority w:val="0"/>
    <w:rPr>
      <w:rFonts w:hint="default" w:ascii="Arial" w:hAnsi="Arial" w:eastAsia="Times New Roman" w:cs="Arial"/>
      <w:b/>
      <w:lang w:val="en-US"/>
    </w:rPr>
  </w:style>
  <w:style w:type="paragraph" w:customStyle="1" w:styleId="98">
    <w:name w:val="TF"/>
    <w:basedOn w:val="67"/>
    <w:qFormat/>
    <w:uiPriority w:val="0"/>
    <w:pPr>
      <w:keepNext w:val="0"/>
      <w:spacing w:before="0" w:after="240"/>
    </w:pPr>
  </w:style>
  <w:style w:type="character" w:customStyle="1" w:styleId="99">
    <w:name w:val="正文文本 字符"/>
    <w:basedOn w:val="25"/>
    <w:link w:val="12"/>
    <w:qFormat/>
    <w:uiPriority w:val="0"/>
    <w:rPr>
      <w:rFonts w:ascii="Arial" w:hAnsi="Arial" w:eastAsia="宋体"/>
      <w:bCs/>
      <w:color w:val="000000" w:themeColor="text1"/>
      <w:lang w:val="en-GB"/>
      <w14:textFill>
        <w14:solidFill>
          <w14:schemeClr w14:val="tx1"/>
        </w14:solidFill>
      </w14:textFill>
    </w:rPr>
  </w:style>
  <w:style w:type="character" w:customStyle="1" w:styleId="100">
    <w:name w:val="列表段落 字符"/>
    <w:link w:val="39"/>
    <w:qFormat/>
    <w:locked/>
    <w:uiPriority w:val="34"/>
    <w:rPr>
      <w:rFonts w:eastAsia="Times New Roman"/>
      <w:kern w:val="2"/>
      <w:sz w:val="24"/>
      <w:szCs w:val="24"/>
    </w:rPr>
  </w:style>
  <w:style w:type="character" w:customStyle="1" w:styleId="101">
    <w:name w:val="B1 (文字)"/>
    <w:qFormat/>
    <w:uiPriority w:val="0"/>
    <w:rPr>
      <w:rFonts w:ascii="Times New Roman" w:hAnsi="Times New Roman"/>
      <w:lang w:val="en-GB" w:eastAsia="en-US"/>
    </w:rPr>
  </w:style>
  <w:style w:type="table" w:customStyle="1" w:styleId="102">
    <w:name w:val="网格型1"/>
    <w:basedOn w:val="23"/>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E92F61-04B1-46F7-B1B6-85BC0BF4D336}">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3</Pages>
  <Words>351</Words>
  <Characters>2006</Characters>
  <Lines>16</Lines>
  <Paragraphs>4</Paragraphs>
  <TotalTime>11</TotalTime>
  <ScaleCrop>false</ScaleCrop>
  <LinksUpToDate>false</LinksUpToDate>
  <CharactersWithSpaces>2353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2023-02-15T02:37:00Z</dcterms:created>
  <dc:creator>ZTE</dc:creator>
  <cp:lastModifiedBy>ZTE DF</cp:lastModifiedBy>
  <dcterms:modified xsi:type="dcterms:W3CDTF">2024-10-03T15:23:01Z</dcterms:modified>
  <cp:revision>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43126A044FDB4140B8FC5231AD39FDDC</vt:lpwstr>
  </property>
</Properties>
</file>